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B74A59" w14:textId="77777777" w:rsidR="002F1CE4" w:rsidRPr="007E67DB" w:rsidRDefault="001F6D2E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 w:rsidRPr="007E67DB">
        <w:rPr>
          <w:noProof/>
        </w:rPr>
        <w:drawing>
          <wp:anchor distT="57150" distB="57150" distL="57150" distR="57150" simplePos="0" relativeHeight="251658241" behindDoc="0" locked="0" layoutInCell="1" allowOverlap="1" wp14:anchorId="0DE4AAE2" wp14:editId="187C632A">
            <wp:simplePos x="0" y="0"/>
            <wp:positionH relativeFrom="page">
              <wp:posOffset>2881629</wp:posOffset>
            </wp:positionH>
            <wp:positionV relativeFrom="page">
              <wp:posOffset>809624</wp:posOffset>
            </wp:positionV>
            <wp:extent cx="1796415" cy="342267"/>
            <wp:effectExtent l="0" t="0" r="0" b="0"/>
            <wp:wrapSquare wrapText="bothSides" distT="57150" distB="57150" distL="57150" distR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422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AC0069" w14:textId="77777777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2A98B24F" w14:textId="77777777" w:rsidR="002F1CE4" w:rsidRPr="007E67DB" w:rsidRDefault="003F5215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  <w:t xml:space="preserve">         </w:t>
      </w:r>
      <w:r w:rsidR="00391AE0">
        <w:rPr>
          <w:rFonts w:ascii="Arial" w:hAnsi="Arial"/>
          <w:i w:val="0"/>
          <w:iCs w:val="0"/>
        </w:rPr>
        <w:t>23</w:t>
      </w:r>
      <w:r w:rsidR="001F6D2E" w:rsidRPr="007E67DB">
        <w:rPr>
          <w:rFonts w:ascii="Arial" w:hAnsi="Arial"/>
          <w:i w:val="0"/>
          <w:iCs w:val="0"/>
        </w:rPr>
        <w:t xml:space="preserve">. </w:t>
      </w:r>
      <w:r>
        <w:rPr>
          <w:rFonts w:ascii="Arial" w:hAnsi="Arial"/>
          <w:i w:val="0"/>
          <w:iCs w:val="0"/>
        </w:rPr>
        <w:t>dubna 2019</w:t>
      </w:r>
    </w:p>
    <w:p w14:paraId="3EFD4555" w14:textId="77777777" w:rsidR="002F1CE4" w:rsidRPr="007E67DB" w:rsidRDefault="002F1CE4" w:rsidP="00A31E49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1559B668" w14:textId="77777777" w:rsidR="003F5215" w:rsidRDefault="001A2D9C" w:rsidP="00A31E49">
      <w:pPr>
        <w:spacing w:line="320" w:lineRule="atLeast"/>
        <w:jc w:val="center"/>
        <w:rPr>
          <w:rFonts w:ascii="Arial" w:hAnsi="Arial"/>
          <w:b/>
          <w:bCs/>
          <w:sz w:val="28"/>
          <w:szCs w:val="28"/>
        </w:rPr>
      </w:pPr>
      <w:r w:rsidRPr="00525312">
        <w:rPr>
          <w:rFonts w:ascii="Arial" w:hAnsi="Arial"/>
          <w:b/>
          <w:bCs/>
          <w:sz w:val="28"/>
          <w:szCs w:val="28"/>
        </w:rPr>
        <w:t xml:space="preserve">V Praze je nedostatek </w:t>
      </w:r>
      <w:r w:rsidR="00CC71C8" w:rsidRPr="004F1AC2">
        <w:rPr>
          <w:rFonts w:ascii="Arial" w:hAnsi="Arial"/>
          <w:b/>
          <w:bCs/>
          <w:sz w:val="28"/>
          <w:szCs w:val="28"/>
        </w:rPr>
        <w:t xml:space="preserve">nových </w:t>
      </w:r>
      <w:r w:rsidRPr="00525312">
        <w:rPr>
          <w:rFonts w:ascii="Arial" w:hAnsi="Arial"/>
          <w:b/>
          <w:bCs/>
          <w:sz w:val="28"/>
          <w:szCs w:val="28"/>
        </w:rPr>
        <w:t>bytů. Do čeho výhodně investovat?</w:t>
      </w:r>
    </w:p>
    <w:p w14:paraId="723D26E9" w14:textId="77777777" w:rsidR="00B45ABC" w:rsidRPr="003F5215" w:rsidRDefault="00B45ABC" w:rsidP="00A31E49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F0AA9F0" w14:textId="593A6CC4" w:rsidR="00D73345" w:rsidRDefault="00B45ABC" w:rsidP="00D733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="000A53D5">
        <w:rPr>
          <w:rFonts w:ascii="Arial" w:hAnsi="Arial"/>
          <w:b/>
          <w:bCs/>
          <w:sz w:val="22"/>
          <w:szCs w:val="22"/>
        </w:rPr>
        <w:t xml:space="preserve">lynulou výstavbu </w:t>
      </w:r>
      <w:r>
        <w:rPr>
          <w:rFonts w:ascii="Arial" w:hAnsi="Arial"/>
          <w:b/>
          <w:bCs/>
          <w:sz w:val="22"/>
          <w:szCs w:val="22"/>
        </w:rPr>
        <w:t xml:space="preserve">developerských projektů </w:t>
      </w:r>
      <w:r w:rsidR="000A53D5">
        <w:rPr>
          <w:rFonts w:ascii="Arial" w:hAnsi="Arial"/>
          <w:b/>
          <w:bCs/>
          <w:sz w:val="22"/>
          <w:szCs w:val="22"/>
        </w:rPr>
        <w:t>v Praze brzdí komplikované stavební řízení</w:t>
      </w:r>
      <w:r w:rsidR="00466F66">
        <w:rPr>
          <w:rFonts w:ascii="Arial" w:hAnsi="Arial"/>
          <w:b/>
          <w:bCs/>
          <w:sz w:val="22"/>
          <w:szCs w:val="22"/>
        </w:rPr>
        <w:t>, bytů je nedostatek</w:t>
      </w:r>
      <w:r w:rsidR="00A10B31">
        <w:rPr>
          <w:rFonts w:ascii="Arial" w:hAnsi="Arial"/>
          <w:b/>
          <w:bCs/>
          <w:sz w:val="22"/>
          <w:szCs w:val="22"/>
        </w:rPr>
        <w:t xml:space="preserve"> a </w:t>
      </w:r>
      <w:r w:rsidR="00B607DD">
        <w:rPr>
          <w:rFonts w:ascii="Arial" w:hAnsi="Arial"/>
          <w:b/>
          <w:bCs/>
          <w:sz w:val="22"/>
          <w:szCs w:val="22"/>
        </w:rPr>
        <w:t xml:space="preserve">zdejší </w:t>
      </w:r>
      <w:r w:rsidR="00A10B31">
        <w:rPr>
          <w:rFonts w:ascii="Arial" w:hAnsi="Arial"/>
          <w:b/>
          <w:bCs/>
          <w:sz w:val="22"/>
          <w:szCs w:val="22"/>
        </w:rPr>
        <w:t xml:space="preserve">rezidenční trh tak </w:t>
      </w:r>
      <w:r w:rsidR="0031688E">
        <w:rPr>
          <w:rFonts w:ascii="Arial" w:hAnsi="Arial"/>
          <w:b/>
          <w:bCs/>
          <w:sz w:val="22"/>
          <w:szCs w:val="22"/>
        </w:rPr>
        <w:t>nedokáže uspokojit poptávku</w:t>
      </w:r>
      <w:r w:rsidR="0024279D">
        <w:rPr>
          <w:rFonts w:ascii="Arial" w:hAnsi="Arial"/>
          <w:b/>
          <w:bCs/>
          <w:sz w:val="22"/>
          <w:szCs w:val="22"/>
        </w:rPr>
        <w:t xml:space="preserve"> </w:t>
      </w:r>
      <w:r w:rsidR="00A10B31">
        <w:rPr>
          <w:rFonts w:ascii="Arial" w:hAnsi="Arial"/>
          <w:b/>
          <w:bCs/>
          <w:sz w:val="22"/>
          <w:szCs w:val="22"/>
        </w:rPr>
        <w:t>zájemc</w:t>
      </w:r>
      <w:r w:rsidR="00211F00">
        <w:rPr>
          <w:rFonts w:ascii="Arial" w:hAnsi="Arial"/>
          <w:b/>
          <w:bCs/>
          <w:sz w:val="22"/>
          <w:szCs w:val="22"/>
        </w:rPr>
        <w:t>ů</w:t>
      </w:r>
      <w:r w:rsidR="00A10B31">
        <w:rPr>
          <w:rFonts w:ascii="Arial" w:hAnsi="Arial"/>
          <w:b/>
          <w:bCs/>
          <w:sz w:val="22"/>
          <w:szCs w:val="22"/>
        </w:rPr>
        <w:t xml:space="preserve"> o</w:t>
      </w:r>
      <w:r w:rsidR="00211F00">
        <w:rPr>
          <w:rFonts w:ascii="Arial" w:hAnsi="Arial"/>
          <w:b/>
          <w:bCs/>
          <w:sz w:val="22"/>
          <w:szCs w:val="22"/>
        </w:rPr>
        <w:t> </w:t>
      </w:r>
      <w:r w:rsidR="00A10B31">
        <w:rPr>
          <w:rFonts w:ascii="Arial" w:hAnsi="Arial"/>
          <w:b/>
          <w:bCs/>
          <w:sz w:val="22"/>
          <w:szCs w:val="22"/>
        </w:rPr>
        <w:t xml:space="preserve">vlastní bydlení, kteří se přesouvají do Středočeského kraje, </w:t>
      </w:r>
      <w:r>
        <w:rPr>
          <w:rFonts w:ascii="Arial" w:hAnsi="Arial"/>
          <w:b/>
          <w:bCs/>
          <w:sz w:val="22"/>
          <w:szCs w:val="22"/>
        </w:rPr>
        <w:t>ani</w:t>
      </w:r>
      <w:r w:rsidR="00A10B31">
        <w:rPr>
          <w:rFonts w:ascii="Arial" w:hAnsi="Arial"/>
          <w:b/>
          <w:bCs/>
          <w:sz w:val="22"/>
          <w:szCs w:val="22"/>
        </w:rPr>
        <w:t xml:space="preserve"> investor</w:t>
      </w:r>
      <w:r w:rsidR="00211F00">
        <w:rPr>
          <w:rFonts w:ascii="Arial" w:hAnsi="Arial"/>
          <w:b/>
          <w:bCs/>
          <w:sz w:val="22"/>
          <w:szCs w:val="22"/>
        </w:rPr>
        <w:t>ů</w:t>
      </w:r>
      <w:r w:rsidR="00A10B31">
        <w:rPr>
          <w:rFonts w:ascii="Arial" w:hAnsi="Arial"/>
          <w:b/>
          <w:bCs/>
          <w:sz w:val="22"/>
          <w:szCs w:val="22"/>
        </w:rPr>
        <w:t>.</w:t>
      </w:r>
      <w:r w:rsidR="00D73345">
        <w:rPr>
          <w:rFonts w:ascii="Arial" w:hAnsi="Arial"/>
          <w:b/>
          <w:bCs/>
          <w:sz w:val="22"/>
          <w:szCs w:val="22"/>
        </w:rPr>
        <w:t xml:space="preserve"> Ti se proto poohlížejí </w:t>
      </w:r>
      <w:r w:rsidR="00A10B31">
        <w:rPr>
          <w:rFonts w:ascii="Arial" w:hAnsi="Arial"/>
          <w:b/>
          <w:bCs/>
          <w:sz w:val="22"/>
          <w:szCs w:val="22"/>
        </w:rPr>
        <w:t>po jiných příležitostech ke zhodnocení svých finančních prost</w:t>
      </w:r>
      <w:r w:rsidR="00D73345">
        <w:rPr>
          <w:rFonts w:ascii="Arial" w:hAnsi="Arial"/>
          <w:b/>
          <w:bCs/>
          <w:sz w:val="22"/>
          <w:szCs w:val="22"/>
        </w:rPr>
        <w:t>ředků. Mezi investice s</w:t>
      </w:r>
      <w:r>
        <w:rPr>
          <w:rFonts w:ascii="Arial" w:hAnsi="Arial"/>
          <w:b/>
          <w:bCs/>
          <w:sz w:val="22"/>
          <w:szCs w:val="22"/>
        </w:rPr>
        <w:t>e</w:t>
      </w:r>
      <w:r w:rsidR="00141CF4">
        <w:rPr>
          <w:rFonts w:ascii="Arial" w:hAnsi="Arial"/>
          <w:b/>
          <w:bCs/>
          <w:sz w:val="22"/>
          <w:szCs w:val="22"/>
        </w:rPr>
        <w:t xml:space="preserve"> zajímavou </w:t>
      </w:r>
      <w:r w:rsidR="00D73345">
        <w:rPr>
          <w:rFonts w:ascii="Arial" w:hAnsi="Arial"/>
          <w:b/>
          <w:bCs/>
          <w:sz w:val="22"/>
          <w:szCs w:val="22"/>
        </w:rPr>
        <w:t xml:space="preserve">výnosností </w:t>
      </w:r>
      <w:r w:rsidR="00D73345" w:rsidRPr="00D73345">
        <w:rPr>
          <w:rFonts w:ascii="Arial" w:hAnsi="Arial" w:cs="Arial"/>
          <w:b/>
          <w:bCs/>
          <w:sz w:val="22"/>
          <w:szCs w:val="22"/>
        </w:rPr>
        <w:t xml:space="preserve">aktuálně patří apartmány v horských střediscích, které mohou svým majitelům sloužit k sezónní rekreaci </w:t>
      </w:r>
      <w:r w:rsidR="00DE498D">
        <w:rPr>
          <w:rFonts w:ascii="Arial" w:hAnsi="Arial" w:cs="Arial"/>
          <w:b/>
          <w:bCs/>
          <w:sz w:val="22"/>
          <w:szCs w:val="22"/>
        </w:rPr>
        <w:t xml:space="preserve">i </w:t>
      </w:r>
      <w:r w:rsidR="00D73345" w:rsidRPr="00D73345">
        <w:rPr>
          <w:rFonts w:ascii="Arial" w:hAnsi="Arial" w:cs="Arial"/>
          <w:b/>
          <w:bCs/>
          <w:sz w:val="22"/>
          <w:szCs w:val="22"/>
        </w:rPr>
        <w:t xml:space="preserve">výhodnému pronájmu.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D73345" w:rsidRPr="00D73345">
        <w:rPr>
          <w:rFonts w:ascii="Arial" w:hAnsi="Arial" w:cs="Arial"/>
          <w:b/>
          <w:bCs/>
          <w:sz w:val="22"/>
          <w:szCs w:val="22"/>
        </w:rPr>
        <w:t xml:space="preserve">říkladem je </w:t>
      </w:r>
      <w:r w:rsidR="00D73345" w:rsidRPr="00D7334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luxusní rezidenční komplex s hotelovými službami </w:t>
      </w:r>
      <w:r w:rsidR="00D73345" w:rsidRPr="00D73345">
        <w:rPr>
          <w:rStyle w:val="spellingerror"/>
          <w:rFonts w:ascii="Arial" w:eastAsia="Arial" w:hAnsi="Arial" w:cs="Arial"/>
          <w:b/>
          <w:bCs/>
          <w:color w:val="000000"/>
          <w:sz w:val="22"/>
          <w:szCs w:val="22"/>
        </w:rPr>
        <w:t>Aldrov</w:t>
      </w:r>
      <w:r w:rsidR="00D73345" w:rsidRPr="00D7334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3345" w:rsidRPr="00D73345">
        <w:rPr>
          <w:rStyle w:val="spellingerror"/>
          <w:rFonts w:ascii="Arial" w:eastAsia="Arial" w:hAnsi="Arial" w:cs="Arial"/>
          <w:b/>
          <w:bCs/>
          <w:color w:val="000000"/>
          <w:sz w:val="22"/>
          <w:szCs w:val="22"/>
        </w:rPr>
        <w:t>Apartments</w:t>
      </w:r>
      <w:r w:rsidR="008C5E0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&amp; </w:t>
      </w:r>
      <w:r w:rsidR="00D7334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Resort v lokalitě kr</w:t>
      </w:r>
      <w:r w:rsidR="00195C2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konošské obce Vítkovice</w:t>
      </w:r>
      <w:r w:rsidR="00DF535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, kde d</w:t>
      </w:r>
      <w:r w:rsidR="00195C2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eveloperská </w:t>
      </w:r>
      <w:r w:rsidR="002D5C4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společnost Crescon </w:t>
      </w:r>
      <w:r w:rsidR="00195C2E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právě zahájila</w:t>
      </w:r>
      <w:r w:rsidR="002D5C4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přípravné stavební práce.</w:t>
      </w:r>
      <w:r w:rsidR="000E3DD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Výnos ze zdejších apartmánů </w:t>
      </w:r>
      <w:r w:rsidR="001C28F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se </w:t>
      </w:r>
      <w:r w:rsidR="000E3DD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bude</w:t>
      </w:r>
      <w:r w:rsidR="001C28F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E3DD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pohybovat kolem 4 %.</w:t>
      </w:r>
    </w:p>
    <w:p w14:paraId="4726283D" w14:textId="77777777" w:rsidR="00D73345" w:rsidRDefault="00D73345" w:rsidP="00D733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1DE29403" w14:textId="77777777" w:rsidR="00A41158" w:rsidRDefault="000E3DD3" w:rsidP="00035F39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Pozornost investorů se obrací na</w:t>
      </w:r>
      <w:r w:rsidR="0035408F">
        <w:rPr>
          <w:rFonts w:ascii="Arial" w:hAnsi="Arial" w:cs="Arial"/>
          <w:b/>
          <w:bCs/>
          <w:sz w:val="22"/>
          <w:szCs w:val="22"/>
        </w:rPr>
        <w:t xml:space="preserve"> horsk</w:t>
      </w:r>
      <w:r w:rsidR="00DE1041">
        <w:rPr>
          <w:rFonts w:ascii="Arial" w:hAnsi="Arial" w:cs="Arial"/>
          <w:b/>
          <w:bCs/>
          <w:sz w:val="22"/>
          <w:szCs w:val="22"/>
        </w:rPr>
        <w:t>á střediska</w:t>
      </w:r>
    </w:p>
    <w:p w14:paraId="1855077E" w14:textId="316B8AC6" w:rsidR="000E3DD3" w:rsidRPr="00A41158" w:rsidRDefault="00B45ABC" w:rsidP="00035F39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41158">
        <w:rPr>
          <w:rFonts w:ascii="Arial" w:hAnsi="Arial" w:cs="Arial"/>
          <w:noProof/>
          <w:sz w:val="22"/>
          <w:szCs w:val="22"/>
        </w:rPr>
        <w:drawing>
          <wp:anchor distT="57150" distB="57150" distL="57150" distR="57150" simplePos="0" relativeHeight="251658243" behindDoc="0" locked="0" layoutInCell="1" allowOverlap="1" wp14:anchorId="76F50B89" wp14:editId="31C87956">
            <wp:simplePos x="0" y="0"/>
            <wp:positionH relativeFrom="margin">
              <wp:posOffset>3737610</wp:posOffset>
            </wp:positionH>
            <wp:positionV relativeFrom="margin">
              <wp:posOffset>5158105</wp:posOffset>
            </wp:positionV>
            <wp:extent cx="2000250" cy="1219200"/>
            <wp:effectExtent l="0" t="0" r="0" b="0"/>
            <wp:wrapSquare wrapText="bothSides"/>
            <wp:docPr id="3" name="officeArt object" descr="Aldrov Apartments Resort_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ldrov Apartments Resort_02.jpeg" descr="Aldrov Apartments Resort_02.jpeg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41158" w:rsidRPr="00A41158">
        <w:rPr>
          <w:rFonts w:ascii="Arial" w:hAnsi="Arial" w:cs="Arial"/>
          <w:bCs/>
          <w:sz w:val="22"/>
          <w:szCs w:val="22"/>
        </w:rPr>
        <w:t>P</w:t>
      </w:r>
      <w:r w:rsidR="00D327D6" w:rsidRPr="00035F39">
        <w:rPr>
          <w:rFonts w:ascii="Arial" w:hAnsi="Arial" w:cs="Arial"/>
          <w:bCs/>
          <w:sz w:val="22"/>
          <w:szCs w:val="22"/>
        </w:rPr>
        <w:t>o</w:t>
      </w:r>
      <w:r w:rsidR="00FE39A5" w:rsidRPr="00035F39">
        <w:rPr>
          <w:rFonts w:ascii="Arial" w:hAnsi="Arial" w:cs="Arial"/>
          <w:bCs/>
          <w:sz w:val="22"/>
          <w:szCs w:val="22"/>
        </w:rPr>
        <w:t>ř</w:t>
      </w:r>
      <w:r w:rsidR="00CA14F1" w:rsidRPr="00035F39">
        <w:rPr>
          <w:rFonts w:ascii="Arial" w:hAnsi="Arial" w:cs="Arial"/>
          <w:bCs/>
          <w:sz w:val="22"/>
          <w:szCs w:val="22"/>
        </w:rPr>
        <w:t>ízení nemovitosti na budoucí pronájem patří</w:t>
      </w:r>
      <w:r w:rsidR="00D327D6" w:rsidRPr="00035F39">
        <w:rPr>
          <w:rFonts w:ascii="Arial" w:hAnsi="Arial" w:cs="Arial"/>
          <w:bCs/>
          <w:sz w:val="22"/>
          <w:szCs w:val="22"/>
        </w:rPr>
        <w:t xml:space="preserve"> podle odborníků </w:t>
      </w:r>
      <w:r w:rsidR="00984A5A" w:rsidRPr="00035F39">
        <w:rPr>
          <w:rFonts w:ascii="Arial" w:hAnsi="Arial" w:cs="Arial"/>
          <w:bCs/>
          <w:sz w:val="22"/>
          <w:szCs w:val="22"/>
        </w:rPr>
        <w:t>ze společnost</w:t>
      </w:r>
      <w:r w:rsidR="00A778C0" w:rsidRPr="001B6F1E">
        <w:rPr>
          <w:rFonts w:ascii="Arial" w:hAnsi="Arial" w:cs="Arial"/>
          <w:bCs/>
          <w:sz w:val="22"/>
          <w:szCs w:val="22"/>
        </w:rPr>
        <w:t>i</w:t>
      </w:r>
      <w:r w:rsidR="00984A5A" w:rsidRPr="00035F39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984A5A" w:rsidRPr="00035F39">
          <w:rPr>
            <w:rStyle w:val="Hypertextovodkaz"/>
            <w:rFonts w:ascii="Arial" w:hAnsi="Arial" w:cs="Arial"/>
            <w:bCs/>
            <w:color w:val="403152" w:themeColor="accent4" w:themeShade="80"/>
            <w:sz w:val="22"/>
            <w:szCs w:val="22"/>
          </w:rPr>
          <w:t>ChytryHonza.cz</w:t>
        </w:r>
      </w:hyperlink>
      <w:r w:rsidR="00CA14F1" w:rsidRPr="00035F39">
        <w:rPr>
          <w:rFonts w:ascii="Arial" w:hAnsi="Arial" w:cs="Arial"/>
          <w:bCs/>
          <w:color w:val="403152" w:themeColor="accent4" w:themeShade="80"/>
          <w:sz w:val="22"/>
          <w:szCs w:val="22"/>
        </w:rPr>
        <w:t xml:space="preserve"> </w:t>
      </w:r>
      <w:r w:rsidR="00CA14F1" w:rsidRPr="00035F39">
        <w:rPr>
          <w:rFonts w:ascii="Arial" w:hAnsi="Arial" w:cs="Arial"/>
          <w:bCs/>
          <w:sz w:val="22"/>
          <w:szCs w:val="22"/>
        </w:rPr>
        <w:t>mezi investice s</w:t>
      </w:r>
      <w:r w:rsidR="000E3DD3" w:rsidRPr="00035F39">
        <w:rPr>
          <w:rFonts w:ascii="Arial" w:hAnsi="Arial" w:cs="Arial"/>
          <w:bCs/>
          <w:sz w:val="22"/>
          <w:szCs w:val="22"/>
        </w:rPr>
        <w:t> až 5% roční</w:t>
      </w:r>
      <w:r w:rsidRPr="00035F39">
        <w:rPr>
          <w:rFonts w:ascii="Arial" w:hAnsi="Arial" w:cs="Arial"/>
          <w:bCs/>
          <w:sz w:val="22"/>
          <w:szCs w:val="22"/>
        </w:rPr>
        <w:t xml:space="preserve"> návratností</w:t>
      </w:r>
      <w:r w:rsidR="00B95687" w:rsidRPr="00035F39">
        <w:rPr>
          <w:rFonts w:ascii="Arial" w:hAnsi="Arial" w:cs="Arial"/>
          <w:bCs/>
          <w:sz w:val="22"/>
          <w:szCs w:val="22"/>
        </w:rPr>
        <w:t>, což</w:t>
      </w:r>
      <w:r w:rsidR="00CA14F1" w:rsidRPr="00035F39">
        <w:rPr>
          <w:rFonts w:ascii="Arial" w:hAnsi="Arial" w:cs="Arial"/>
          <w:bCs/>
          <w:sz w:val="22"/>
          <w:szCs w:val="22"/>
        </w:rPr>
        <w:t xml:space="preserve"> </w:t>
      </w:r>
      <w:r w:rsidR="00B95687" w:rsidRPr="00035F39">
        <w:rPr>
          <w:rFonts w:ascii="Arial" w:hAnsi="Arial" w:cs="Arial"/>
          <w:bCs/>
          <w:sz w:val="22"/>
          <w:szCs w:val="22"/>
        </w:rPr>
        <w:t xml:space="preserve">představuje mnohem </w:t>
      </w:r>
      <w:r w:rsidR="000C5AF6" w:rsidRPr="00035F39">
        <w:rPr>
          <w:rFonts w:ascii="Arial" w:hAnsi="Arial" w:cs="Arial"/>
          <w:bCs/>
          <w:sz w:val="22"/>
          <w:szCs w:val="22"/>
        </w:rPr>
        <w:t xml:space="preserve">lepší </w:t>
      </w:r>
      <w:r w:rsidR="00B95687" w:rsidRPr="00035F39">
        <w:rPr>
          <w:rFonts w:ascii="Arial" w:hAnsi="Arial" w:cs="Arial"/>
          <w:bCs/>
          <w:sz w:val="22"/>
          <w:szCs w:val="22"/>
        </w:rPr>
        <w:t>zhodnocení než zisk ze</w:t>
      </w:r>
      <w:r w:rsidR="00A07D68" w:rsidRPr="00035F39">
        <w:rPr>
          <w:rFonts w:ascii="Arial" w:hAnsi="Arial" w:cs="Arial"/>
          <w:bCs/>
          <w:sz w:val="22"/>
          <w:szCs w:val="22"/>
        </w:rPr>
        <w:t xml:space="preserve"> spoři</w:t>
      </w:r>
      <w:r w:rsidR="00B95687" w:rsidRPr="00035F39">
        <w:rPr>
          <w:rFonts w:ascii="Arial" w:hAnsi="Arial" w:cs="Arial"/>
          <w:bCs/>
          <w:sz w:val="22"/>
          <w:szCs w:val="22"/>
        </w:rPr>
        <w:t>cího účtu nebo státních dluhopisů</w:t>
      </w:r>
      <w:r w:rsidR="00B95687" w:rsidRPr="001B6F1E">
        <w:rPr>
          <w:rFonts w:ascii="Arial" w:hAnsi="Arial" w:cs="Arial"/>
          <w:bCs/>
          <w:sz w:val="22"/>
          <w:szCs w:val="22"/>
        </w:rPr>
        <w:t>.</w:t>
      </w:r>
      <w:r w:rsidR="00A8332A" w:rsidRPr="001B6F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„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>Uložení peněz do nemovitosti je u klientů stále bráno jako nejbezpečnější</w:t>
      </w:r>
      <w:r w:rsidR="00035F39">
        <w:rPr>
          <w:rFonts w:ascii="Arial" w:hAnsi="Arial" w:cs="Arial"/>
          <w:bCs/>
          <w:i/>
          <w:sz w:val="22"/>
          <w:szCs w:val="22"/>
        </w:rPr>
        <w:t xml:space="preserve"> umístění finančních prostředků, protože jde o</w:t>
      </w:r>
      <w:r w:rsidR="00E22E00">
        <w:rPr>
          <w:rFonts w:ascii="Arial" w:hAnsi="Arial" w:cs="Arial"/>
          <w:bCs/>
          <w:i/>
          <w:sz w:val="22"/>
          <w:szCs w:val="22"/>
        </w:rPr>
        <w:t> </w:t>
      </w:r>
      <w:r w:rsidR="00035F39">
        <w:rPr>
          <w:rFonts w:ascii="Arial" w:hAnsi="Arial" w:cs="Arial"/>
          <w:bCs/>
          <w:i/>
          <w:sz w:val="22"/>
          <w:szCs w:val="22"/>
        </w:rPr>
        <w:t>jedinou investici</w:t>
      </w:r>
      <w:r w:rsidR="00035F39" w:rsidRPr="00035F39">
        <w:rPr>
          <w:rFonts w:ascii="Arial" w:hAnsi="Arial" w:cs="Arial"/>
          <w:bCs/>
          <w:i/>
          <w:sz w:val="22"/>
          <w:szCs w:val="22"/>
        </w:rPr>
        <w:t>, na kterou si můžete od banky půjčit peníze</w:t>
      </w:r>
      <w:r w:rsidR="00A41158">
        <w:rPr>
          <w:rFonts w:ascii="Arial" w:hAnsi="Arial" w:cs="Arial"/>
          <w:bCs/>
          <w:i/>
          <w:sz w:val="22"/>
          <w:szCs w:val="22"/>
        </w:rPr>
        <w:t>,</w:t>
      </w:r>
      <w:r w:rsidR="00035F39">
        <w:rPr>
          <w:rFonts w:ascii="Arial" w:hAnsi="Arial" w:cs="Arial"/>
          <w:bCs/>
          <w:i/>
          <w:sz w:val="22"/>
          <w:szCs w:val="22"/>
        </w:rPr>
        <w:t xml:space="preserve"> a navíc získáte fyzické vlastnictví. N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>emovitost</w:t>
      </w:r>
      <w:r w:rsidR="00035F39">
        <w:rPr>
          <w:rFonts w:ascii="Arial" w:hAnsi="Arial" w:cs="Arial"/>
          <w:bCs/>
          <w:i/>
          <w:sz w:val="22"/>
          <w:szCs w:val="22"/>
        </w:rPr>
        <w:t xml:space="preserve"> tak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 xml:space="preserve"> můžete kdykoliv</w:t>
      </w:r>
      <w:r w:rsidR="00590535" w:rsidRPr="001B6F1E">
        <w:rPr>
          <w:rFonts w:ascii="Arial" w:hAnsi="Arial" w:cs="Arial"/>
          <w:bCs/>
          <w:i/>
          <w:sz w:val="22"/>
          <w:szCs w:val="22"/>
        </w:rPr>
        <w:t xml:space="preserve"> 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 xml:space="preserve">začít </w:t>
      </w:r>
      <w:r w:rsidR="00A8332A" w:rsidRPr="001B6F1E">
        <w:rPr>
          <w:rFonts w:ascii="Arial" w:hAnsi="Arial" w:cs="Arial"/>
          <w:bCs/>
          <w:i/>
          <w:sz w:val="22"/>
          <w:szCs w:val="22"/>
        </w:rPr>
        <w:t xml:space="preserve">sami 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 xml:space="preserve">užívat, například pro </w:t>
      </w:r>
      <w:r w:rsidR="00A8332A" w:rsidRPr="001B6F1E">
        <w:rPr>
          <w:rFonts w:ascii="Arial" w:hAnsi="Arial" w:cs="Arial"/>
          <w:bCs/>
          <w:i/>
          <w:sz w:val="22"/>
          <w:szCs w:val="22"/>
        </w:rPr>
        <w:t xml:space="preserve">ubytování </w:t>
      </w:r>
      <w:r w:rsidR="00590535" w:rsidRPr="00035F39">
        <w:rPr>
          <w:rFonts w:ascii="Arial" w:hAnsi="Arial" w:cs="Arial"/>
          <w:bCs/>
          <w:i/>
          <w:sz w:val="22"/>
          <w:szCs w:val="22"/>
        </w:rPr>
        <w:t>někoho z rodiny</w:t>
      </w:r>
      <w:r w:rsidR="00984A5A" w:rsidRPr="00035F39">
        <w:rPr>
          <w:rFonts w:ascii="Arial" w:hAnsi="Arial" w:cs="Arial"/>
          <w:bCs/>
          <w:i/>
          <w:sz w:val="22"/>
          <w:szCs w:val="22"/>
        </w:rPr>
        <w:t>,</w:t>
      </w:r>
      <w:r w:rsidR="00984A5A" w:rsidRPr="001B6F1E">
        <w:rPr>
          <w:rFonts w:ascii="Arial" w:hAnsi="Arial" w:cs="Arial"/>
          <w:bCs/>
          <w:sz w:val="22"/>
          <w:szCs w:val="22"/>
        </w:rPr>
        <w:t>“ řík</w:t>
      </w:r>
      <w:r w:rsidR="00A8332A" w:rsidRPr="001B6F1E">
        <w:rPr>
          <w:rFonts w:ascii="Arial" w:hAnsi="Arial" w:cs="Arial"/>
          <w:bCs/>
          <w:sz w:val="22"/>
          <w:szCs w:val="22"/>
        </w:rPr>
        <w:t>á</w:t>
      </w:r>
      <w:r w:rsidR="00984A5A" w:rsidRPr="001B6F1E">
        <w:rPr>
          <w:rFonts w:ascii="Arial" w:hAnsi="Arial" w:cs="Arial"/>
          <w:bCs/>
          <w:sz w:val="22"/>
          <w:szCs w:val="22"/>
        </w:rPr>
        <w:t xml:space="preserve"> hypoteční specialista Daniel Horňák ze společnosti ChytryHonza.cz</w:t>
      </w:r>
      <w:r w:rsidR="00A8332A" w:rsidRPr="001B6F1E">
        <w:rPr>
          <w:rFonts w:ascii="Arial" w:hAnsi="Arial" w:cs="Arial"/>
          <w:bCs/>
          <w:sz w:val="22"/>
          <w:szCs w:val="22"/>
        </w:rPr>
        <w:t>.</w:t>
      </w:r>
      <w:r w:rsidR="00A07D68" w:rsidRPr="001B6F1E">
        <w:rPr>
          <w:rFonts w:ascii="Arial" w:hAnsi="Arial" w:cs="Arial"/>
          <w:bCs/>
          <w:sz w:val="22"/>
          <w:szCs w:val="22"/>
        </w:rPr>
        <w:t xml:space="preserve"> </w:t>
      </w:r>
      <w:r w:rsidR="00F754AF" w:rsidRPr="001B6F1E">
        <w:rPr>
          <w:rFonts w:ascii="Arial" w:hAnsi="Arial" w:cs="Arial"/>
          <w:bCs/>
          <w:sz w:val="22"/>
          <w:szCs w:val="22"/>
        </w:rPr>
        <w:t xml:space="preserve">Zájem o </w:t>
      </w:r>
      <w:r w:rsidR="000E3DD3" w:rsidRPr="001B6F1E">
        <w:rPr>
          <w:rFonts w:ascii="Arial" w:hAnsi="Arial" w:cs="Arial"/>
          <w:bCs/>
          <w:sz w:val="22"/>
          <w:szCs w:val="22"/>
        </w:rPr>
        <w:t xml:space="preserve">investiční </w:t>
      </w:r>
      <w:r w:rsidR="00CA14F1" w:rsidRPr="001B6F1E">
        <w:rPr>
          <w:rFonts w:ascii="Arial" w:hAnsi="Arial" w:cs="Arial"/>
          <w:bCs/>
          <w:sz w:val="22"/>
          <w:szCs w:val="22"/>
        </w:rPr>
        <w:t>byt</w:t>
      </w:r>
      <w:r w:rsidR="00F754AF" w:rsidRPr="001B6F1E">
        <w:rPr>
          <w:rFonts w:ascii="Arial" w:hAnsi="Arial" w:cs="Arial"/>
          <w:bCs/>
          <w:sz w:val="22"/>
          <w:szCs w:val="22"/>
        </w:rPr>
        <w:t>y</w:t>
      </w:r>
      <w:r w:rsidR="009E3B0D" w:rsidRPr="001B6F1E">
        <w:rPr>
          <w:rFonts w:ascii="Arial" w:hAnsi="Arial" w:cs="Arial"/>
          <w:bCs/>
          <w:sz w:val="22"/>
          <w:szCs w:val="22"/>
        </w:rPr>
        <w:t xml:space="preserve"> tak</w:t>
      </w:r>
      <w:r w:rsidR="00CA14F1" w:rsidRPr="001B6F1E">
        <w:rPr>
          <w:rFonts w:ascii="Arial" w:hAnsi="Arial" w:cs="Arial"/>
          <w:bCs/>
          <w:sz w:val="22"/>
          <w:szCs w:val="22"/>
        </w:rPr>
        <w:t xml:space="preserve"> stále roste a</w:t>
      </w:r>
      <w:r w:rsidR="009E3B0D" w:rsidRPr="001B6F1E">
        <w:rPr>
          <w:rFonts w:ascii="Arial" w:hAnsi="Arial" w:cs="Arial"/>
          <w:bCs/>
          <w:sz w:val="22"/>
          <w:szCs w:val="22"/>
        </w:rPr>
        <w:t> </w:t>
      </w:r>
      <w:r w:rsidR="00F754AF" w:rsidRPr="001B6F1E">
        <w:rPr>
          <w:rFonts w:ascii="Arial" w:hAnsi="Arial" w:cs="Arial"/>
          <w:bCs/>
          <w:sz w:val="22"/>
          <w:szCs w:val="22"/>
        </w:rPr>
        <w:t xml:space="preserve">jejich podíl </w:t>
      </w:r>
      <w:r w:rsidR="00CA14F1" w:rsidRPr="001B6F1E">
        <w:rPr>
          <w:rFonts w:ascii="Arial" w:hAnsi="Arial" w:cs="Arial"/>
          <w:bCs/>
          <w:sz w:val="22"/>
          <w:szCs w:val="22"/>
        </w:rPr>
        <w:t xml:space="preserve">v některých developerských projektech dosahuje </w:t>
      </w:r>
      <w:r w:rsidR="00F754AF" w:rsidRPr="001B6F1E">
        <w:rPr>
          <w:rFonts w:ascii="Arial" w:hAnsi="Arial" w:cs="Arial"/>
          <w:bCs/>
          <w:sz w:val="22"/>
          <w:szCs w:val="22"/>
        </w:rPr>
        <w:t xml:space="preserve">až </w:t>
      </w:r>
      <w:r w:rsidR="00CA14F1" w:rsidRPr="001B6F1E">
        <w:rPr>
          <w:rFonts w:ascii="Arial" w:hAnsi="Arial" w:cs="Arial"/>
          <w:bCs/>
          <w:sz w:val="22"/>
          <w:szCs w:val="22"/>
        </w:rPr>
        <w:t xml:space="preserve">40 %. </w:t>
      </w:r>
      <w:r w:rsidR="00D13683" w:rsidRPr="001B6F1E">
        <w:rPr>
          <w:rFonts w:ascii="Arial" w:hAnsi="Arial" w:cs="Arial"/>
          <w:bCs/>
          <w:sz w:val="22"/>
          <w:szCs w:val="22"/>
        </w:rPr>
        <w:t xml:space="preserve">Vlivem zdlouhavého povolovacího procesu a nedostatku stavebních pozemků se však snižuje počet nových bytů, které by byly pro investory atraktivní. Ti </w:t>
      </w:r>
      <w:r w:rsidR="00266D55" w:rsidRPr="001B6F1E">
        <w:rPr>
          <w:rFonts w:ascii="Arial" w:hAnsi="Arial" w:cs="Arial"/>
          <w:bCs/>
          <w:sz w:val="22"/>
          <w:szCs w:val="22"/>
        </w:rPr>
        <w:t xml:space="preserve">proto </w:t>
      </w:r>
      <w:r w:rsidR="00D13683" w:rsidRPr="001B6F1E">
        <w:rPr>
          <w:rFonts w:ascii="Arial" w:hAnsi="Arial" w:cs="Arial"/>
          <w:bCs/>
          <w:sz w:val="22"/>
          <w:szCs w:val="22"/>
        </w:rPr>
        <w:t>začínají vyhledávat příležitosti mimo pražský trh, např. v</w:t>
      </w:r>
      <w:r w:rsidR="00B92F0F" w:rsidRPr="001B6F1E">
        <w:rPr>
          <w:rFonts w:ascii="Arial" w:hAnsi="Arial" w:cs="Arial"/>
          <w:bCs/>
          <w:sz w:val="22"/>
          <w:szCs w:val="22"/>
        </w:rPr>
        <w:t> </w:t>
      </w:r>
      <w:r w:rsidR="00FE39A5" w:rsidRPr="001B6F1E">
        <w:rPr>
          <w:rFonts w:ascii="Arial" w:hAnsi="Arial" w:cs="Arial"/>
          <w:bCs/>
          <w:sz w:val="22"/>
          <w:szCs w:val="22"/>
        </w:rPr>
        <w:t>horských</w:t>
      </w:r>
      <w:r w:rsidR="00D13683" w:rsidRPr="001B6F1E">
        <w:rPr>
          <w:rFonts w:ascii="Arial" w:hAnsi="Arial" w:cs="Arial"/>
          <w:bCs/>
          <w:sz w:val="22"/>
          <w:szCs w:val="22"/>
        </w:rPr>
        <w:t xml:space="preserve"> středicích, </w:t>
      </w:r>
      <w:r w:rsidR="00B92F0F" w:rsidRPr="001B6F1E">
        <w:rPr>
          <w:rFonts w:ascii="Arial" w:hAnsi="Arial" w:cs="Arial"/>
          <w:bCs/>
          <w:sz w:val="22"/>
          <w:szCs w:val="22"/>
        </w:rPr>
        <w:t xml:space="preserve">jejichž </w:t>
      </w:r>
      <w:r w:rsidR="00D13683" w:rsidRPr="001B6F1E">
        <w:rPr>
          <w:rFonts w:ascii="Arial" w:hAnsi="Arial" w:cs="Arial"/>
          <w:bCs/>
          <w:sz w:val="22"/>
          <w:szCs w:val="22"/>
        </w:rPr>
        <w:t>obliba</w:t>
      </w:r>
      <w:r w:rsidR="00FE39A5" w:rsidRPr="001B6F1E">
        <w:rPr>
          <w:rFonts w:ascii="Arial" w:hAnsi="Arial" w:cs="Arial"/>
          <w:bCs/>
          <w:sz w:val="22"/>
          <w:szCs w:val="22"/>
        </w:rPr>
        <w:t xml:space="preserve"> </w:t>
      </w:r>
      <w:r w:rsidR="00D13683" w:rsidRPr="001B6F1E">
        <w:rPr>
          <w:rFonts w:ascii="Arial" w:hAnsi="Arial" w:cs="Arial"/>
          <w:bCs/>
          <w:sz w:val="22"/>
          <w:szCs w:val="22"/>
        </w:rPr>
        <w:t xml:space="preserve">v posledních </w:t>
      </w:r>
      <w:r w:rsidR="0086498B" w:rsidRPr="001B6F1E">
        <w:rPr>
          <w:rFonts w:ascii="Arial" w:hAnsi="Arial" w:cs="Arial"/>
          <w:bCs/>
          <w:sz w:val="22"/>
          <w:szCs w:val="22"/>
        </w:rPr>
        <w:t>letech stále s</w:t>
      </w:r>
      <w:r w:rsidR="00FE39A5" w:rsidRPr="001B6F1E">
        <w:rPr>
          <w:rFonts w:ascii="Arial" w:hAnsi="Arial" w:cs="Arial"/>
          <w:bCs/>
          <w:sz w:val="22"/>
          <w:szCs w:val="22"/>
        </w:rPr>
        <w:t xml:space="preserve">toupá. </w:t>
      </w:r>
      <w:r w:rsidR="00FE39A5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094CB4" w:rsidRPr="001B6F1E">
        <w:rPr>
          <w:rStyle w:val="normaltextrun"/>
          <w:rFonts w:ascii="Arial" w:hAnsi="Arial" w:cs="Arial"/>
          <w:i/>
          <w:iCs/>
          <w:sz w:val="22"/>
          <w:szCs w:val="22"/>
        </w:rPr>
        <w:t>Horské apartmány často plní dvě základní funkce: rekreační a</w:t>
      </w:r>
      <w:r w:rsidR="009E3B0D" w:rsidRPr="001B6F1E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094CB4" w:rsidRPr="001B6F1E">
        <w:rPr>
          <w:rStyle w:val="normaltextrun"/>
          <w:rFonts w:ascii="Arial" w:hAnsi="Arial" w:cs="Arial"/>
          <w:i/>
          <w:iCs/>
          <w:sz w:val="22"/>
          <w:szCs w:val="22"/>
        </w:rPr>
        <w:t>investiční. Jejich majitelé zde mohou strávit příjemnou dovolenou a následně je pronajmout a</w:t>
      </w:r>
      <w:r w:rsidR="00B92F0F" w:rsidRPr="001B6F1E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094CB4" w:rsidRPr="001B6F1E">
        <w:rPr>
          <w:rStyle w:val="normaltextrun"/>
          <w:rFonts w:ascii="Arial" w:hAnsi="Arial" w:cs="Arial"/>
          <w:i/>
          <w:iCs/>
          <w:sz w:val="22"/>
          <w:szCs w:val="22"/>
        </w:rPr>
        <w:t xml:space="preserve">rychleji tak splatit hypotéku nebo uspořené peníze dále investovat. </w:t>
      </w:r>
      <w:r w:rsidR="00752B05" w:rsidRPr="001B6F1E">
        <w:rPr>
          <w:rStyle w:val="normaltextrun"/>
          <w:rFonts w:ascii="Arial" w:hAnsi="Arial" w:cs="Arial"/>
          <w:i/>
          <w:iCs/>
          <w:sz w:val="22"/>
          <w:szCs w:val="22"/>
        </w:rPr>
        <w:t xml:space="preserve">V resortu </w:t>
      </w:r>
      <w:r w:rsidR="00752B05" w:rsidRPr="001B6F1E">
        <w:rPr>
          <w:rStyle w:val="spellingerror"/>
          <w:rFonts w:ascii="Arial" w:eastAsia="Arial" w:hAnsi="Arial" w:cs="Arial"/>
          <w:bCs/>
          <w:i/>
          <w:sz w:val="22"/>
          <w:szCs w:val="22"/>
        </w:rPr>
        <w:t>Aldrov</w:t>
      </w:r>
      <w:r w:rsidR="00752B05" w:rsidRPr="001B6F1E">
        <w:rPr>
          <w:rStyle w:val="normaltextrun"/>
          <w:rFonts w:ascii="Arial" w:hAnsi="Arial" w:cs="Arial"/>
          <w:bCs/>
          <w:i/>
          <w:sz w:val="22"/>
          <w:szCs w:val="22"/>
        </w:rPr>
        <w:t xml:space="preserve"> </w:t>
      </w:r>
      <w:r w:rsidR="00752B05" w:rsidRPr="001B6F1E">
        <w:rPr>
          <w:rStyle w:val="spellingerror"/>
          <w:rFonts w:ascii="Arial" w:eastAsia="Arial" w:hAnsi="Arial" w:cs="Arial"/>
          <w:bCs/>
          <w:i/>
          <w:sz w:val="22"/>
          <w:szCs w:val="22"/>
        </w:rPr>
        <w:t>Apartments</w:t>
      </w:r>
      <w:r w:rsidR="00752B05" w:rsidRPr="001B6F1E">
        <w:rPr>
          <w:rStyle w:val="normaltextrun"/>
          <w:rFonts w:ascii="Arial" w:hAnsi="Arial" w:cs="Arial"/>
          <w:bCs/>
          <w:i/>
          <w:sz w:val="22"/>
          <w:szCs w:val="22"/>
        </w:rPr>
        <w:t xml:space="preserve"> &amp; Resort </w:t>
      </w:r>
      <w:r w:rsidR="000E3DD3" w:rsidRPr="001B6F1E">
        <w:rPr>
          <w:rStyle w:val="normaltextrun"/>
          <w:rFonts w:ascii="Arial" w:hAnsi="Arial" w:cs="Arial"/>
          <w:bCs/>
          <w:i/>
          <w:sz w:val="22"/>
          <w:szCs w:val="22"/>
        </w:rPr>
        <w:t>se navíc nebudou muset</w:t>
      </w:r>
      <w:r w:rsidR="00752B05" w:rsidRPr="001B6F1E">
        <w:rPr>
          <w:rStyle w:val="normaltextrun"/>
          <w:rFonts w:ascii="Arial" w:hAnsi="Arial" w:cs="Arial"/>
          <w:bCs/>
          <w:i/>
          <w:sz w:val="22"/>
          <w:szCs w:val="22"/>
        </w:rPr>
        <w:t xml:space="preserve"> o nic st</w:t>
      </w:r>
      <w:r w:rsidR="00113777" w:rsidRPr="001B6F1E">
        <w:rPr>
          <w:rStyle w:val="normaltextrun"/>
          <w:rFonts w:ascii="Arial" w:hAnsi="Arial" w:cs="Arial"/>
          <w:bCs/>
          <w:i/>
          <w:sz w:val="22"/>
          <w:szCs w:val="22"/>
        </w:rPr>
        <w:t>arat a jen si</w:t>
      </w:r>
      <w:r w:rsidR="00752B05" w:rsidRPr="001B6F1E">
        <w:rPr>
          <w:rStyle w:val="normaltextrun"/>
          <w:rFonts w:ascii="Arial" w:hAnsi="Arial" w:cs="Arial"/>
          <w:bCs/>
          <w:i/>
          <w:sz w:val="22"/>
          <w:szCs w:val="22"/>
        </w:rPr>
        <w:t xml:space="preserve"> užívat relaxace při sportu nebo wellness. Celoročně zde totiž bude působit hotelová služba, která obstará kompletní servis i s pronájmem </w:t>
      </w:r>
      <w:r w:rsidR="008C5E01" w:rsidRPr="001B6F1E">
        <w:rPr>
          <w:rStyle w:val="normaltextrun"/>
          <w:rFonts w:ascii="Arial" w:hAnsi="Arial" w:cs="Arial"/>
          <w:bCs/>
          <w:i/>
          <w:sz w:val="22"/>
          <w:szCs w:val="22"/>
        </w:rPr>
        <w:t>nemovitosti,</w:t>
      </w:r>
      <w:r w:rsidR="00FE39A5" w:rsidRPr="001B6F1E">
        <w:rPr>
          <w:rStyle w:val="normaltextrun"/>
          <w:rFonts w:ascii="Arial" w:hAnsi="Arial" w:cs="Arial"/>
          <w:i/>
          <w:iCs/>
          <w:sz w:val="22"/>
          <w:szCs w:val="22"/>
        </w:rPr>
        <w:t>“</w:t>
      </w:r>
      <w:r w:rsidR="008C5E01" w:rsidRPr="001B6F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8C5E01" w:rsidRPr="001B6F1E">
        <w:rPr>
          <w:rStyle w:val="normaltextrun"/>
          <w:rFonts w:ascii="Arial" w:hAnsi="Arial" w:cs="Arial"/>
          <w:iCs/>
          <w:sz w:val="22"/>
          <w:szCs w:val="22"/>
        </w:rPr>
        <w:t xml:space="preserve">konstatuje </w:t>
      </w:r>
      <w:r w:rsidR="008C5E01" w:rsidRPr="001B6F1E">
        <w:rPr>
          <w:rFonts w:ascii="Arial" w:hAnsi="Arial" w:cs="Arial"/>
          <w:sz w:val="22"/>
          <w:szCs w:val="22"/>
        </w:rPr>
        <w:t xml:space="preserve">Jan Jerie, ředitel společnosti </w:t>
      </w:r>
      <w:hyperlink r:id="rId10" w:history="1">
        <w:r w:rsidR="008C5E01" w:rsidRPr="001B6F1E">
          <w:rPr>
            <w:rStyle w:val="Hypertextovodkaz"/>
            <w:rFonts w:ascii="Arial" w:hAnsi="Arial" w:cs="Arial"/>
            <w:color w:val="0070C0"/>
            <w:sz w:val="22"/>
            <w:szCs w:val="22"/>
          </w:rPr>
          <w:t>Crescon</w:t>
        </w:r>
      </w:hyperlink>
      <w:r w:rsidR="008C5E01" w:rsidRPr="001B6F1E">
        <w:rPr>
          <w:rFonts w:ascii="Arial" w:hAnsi="Arial" w:cs="Arial"/>
          <w:color w:val="0070C0"/>
          <w:sz w:val="22"/>
          <w:szCs w:val="22"/>
        </w:rPr>
        <w:t>.</w:t>
      </w:r>
    </w:p>
    <w:p w14:paraId="110D1C6E" w14:textId="77777777" w:rsidR="000E3DD3" w:rsidRDefault="000E3DD3" w:rsidP="00567C4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3F086F85" w14:textId="77777777" w:rsidR="000E3DD3" w:rsidRPr="000E3DD3" w:rsidRDefault="000E3DD3" w:rsidP="00567C4F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 w:rsidRPr="000E3DD3">
        <w:rPr>
          <w:rFonts w:ascii="Arial" w:hAnsi="Arial" w:cs="Arial"/>
          <w:b/>
          <w:bCs/>
          <w:sz w:val="22"/>
          <w:szCs w:val="22"/>
        </w:rPr>
        <w:t>H</w:t>
      </w:r>
      <w:r w:rsidR="00A91EDD" w:rsidRPr="00443919">
        <w:rPr>
          <w:rFonts w:ascii="Arial" w:hAnsi="Arial" w:cs="Arial"/>
          <w:b/>
          <w:bCs/>
          <w:sz w:val="22"/>
          <w:szCs w:val="22"/>
        </w:rPr>
        <w:t>o</w:t>
      </w:r>
      <w:r w:rsidR="0083640D">
        <w:rPr>
          <w:rFonts w:ascii="Arial" w:hAnsi="Arial" w:cs="Arial"/>
          <w:b/>
          <w:bCs/>
          <w:sz w:val="22"/>
          <w:szCs w:val="22"/>
        </w:rPr>
        <w:t>rské apartmány:</w:t>
      </w:r>
      <w:r w:rsidR="0083640D" w:rsidDel="00AF13E4">
        <w:rPr>
          <w:rFonts w:ascii="Arial" w:hAnsi="Arial" w:cs="Arial"/>
          <w:b/>
          <w:bCs/>
          <w:sz w:val="22"/>
          <w:szCs w:val="22"/>
        </w:rPr>
        <w:t xml:space="preserve"> </w:t>
      </w:r>
      <w:r w:rsidR="00E512E1">
        <w:rPr>
          <w:rFonts w:ascii="Arial" w:hAnsi="Arial" w:cs="Arial"/>
          <w:b/>
          <w:bCs/>
          <w:sz w:val="22"/>
          <w:szCs w:val="22"/>
        </w:rPr>
        <w:t>bezpečná</w:t>
      </w:r>
      <w:r w:rsidR="00AF13E4">
        <w:rPr>
          <w:rFonts w:ascii="Arial" w:hAnsi="Arial" w:cs="Arial"/>
          <w:b/>
          <w:bCs/>
          <w:sz w:val="22"/>
          <w:szCs w:val="22"/>
        </w:rPr>
        <w:t xml:space="preserve"> </w:t>
      </w:r>
      <w:r w:rsidR="0083640D">
        <w:rPr>
          <w:rFonts w:ascii="Arial" w:hAnsi="Arial" w:cs="Arial"/>
          <w:b/>
          <w:bCs/>
          <w:sz w:val="22"/>
          <w:szCs w:val="22"/>
        </w:rPr>
        <w:t>investice</w:t>
      </w:r>
      <w:r w:rsidR="0083640D" w:rsidDel="00CE328C">
        <w:rPr>
          <w:rFonts w:ascii="Arial" w:hAnsi="Arial" w:cs="Arial"/>
          <w:b/>
          <w:bCs/>
          <w:sz w:val="22"/>
          <w:szCs w:val="22"/>
        </w:rPr>
        <w:t xml:space="preserve"> </w:t>
      </w:r>
      <w:r w:rsidR="00E512E1">
        <w:rPr>
          <w:rFonts w:ascii="Arial" w:hAnsi="Arial" w:cs="Arial"/>
          <w:b/>
          <w:bCs/>
          <w:sz w:val="22"/>
          <w:szCs w:val="22"/>
        </w:rPr>
        <w:t>se zajímavým zhodnocením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AB06B3" w14:textId="18A5BBF8" w:rsidR="00D327D6" w:rsidRPr="00A77449" w:rsidRDefault="000E3DD3" w:rsidP="00567C4F">
      <w:pPr>
        <w:spacing w:line="320" w:lineRule="atLeast"/>
        <w:jc w:val="both"/>
        <w:rPr>
          <w:rStyle w:val="dn"/>
          <w:rFonts w:ascii="Arial" w:hAnsi="Arial"/>
          <w:iCs/>
          <w:sz w:val="22"/>
          <w:szCs w:val="22"/>
        </w:rPr>
      </w:pPr>
      <w:r w:rsidRPr="000E3DD3">
        <w:rPr>
          <w:rFonts w:ascii="Arial" w:hAnsi="Arial" w:cs="Arial"/>
          <w:bCs/>
          <w:sz w:val="22"/>
          <w:szCs w:val="22"/>
        </w:rPr>
        <w:t>J</w:t>
      </w:r>
      <w:r w:rsidR="00181398" w:rsidRPr="007E67DB">
        <w:rPr>
          <w:rStyle w:val="dn"/>
          <w:rFonts w:ascii="Arial" w:hAnsi="Arial"/>
          <w:sz w:val="22"/>
          <w:szCs w:val="22"/>
        </w:rPr>
        <w:t>ednotlivé apartmány</w:t>
      </w:r>
      <w:r w:rsidR="00181398">
        <w:rPr>
          <w:rStyle w:val="dn"/>
          <w:rFonts w:ascii="Arial" w:hAnsi="Arial"/>
          <w:sz w:val="22"/>
          <w:szCs w:val="22"/>
        </w:rPr>
        <w:t xml:space="preserve"> v</w:t>
      </w:r>
      <w:r w:rsidR="00181398" w:rsidRPr="00181398">
        <w:rPr>
          <w:rStyle w:val="spellingerror"/>
          <w:rFonts w:ascii="Arial" w:eastAsia="Arial" w:hAnsi="Arial" w:cs="Arial"/>
          <w:bCs/>
          <w:i/>
          <w:sz w:val="22"/>
          <w:szCs w:val="22"/>
        </w:rPr>
        <w:t xml:space="preserve"> </w:t>
      </w:r>
      <w:hyperlink r:id="rId11" w:history="1">
        <w:r w:rsidR="00B71B97" w:rsidRPr="007E67DB">
          <w:rPr>
            <w:rStyle w:val="Hyperlink1"/>
            <w:lang w:val="cs-CZ"/>
          </w:rPr>
          <w:t xml:space="preserve">Aldrov Apartments &amp; </w:t>
        </w:r>
        <w:r w:rsidR="00B71B97" w:rsidRPr="00B71B97">
          <w:rPr>
            <w:rStyle w:val="Hyperlink1"/>
            <w:lang w:val="cs-CZ"/>
          </w:rPr>
          <w:t>Resort</w:t>
        </w:r>
      </w:hyperlink>
      <w:r w:rsidR="00B71B97">
        <w:rPr>
          <w:rStyle w:val="Hyperlink1"/>
          <w:u w:val="none"/>
          <w:lang w:val="cs-CZ"/>
        </w:rPr>
        <w:t xml:space="preserve"> </w:t>
      </w:r>
      <w:r w:rsidR="00181398" w:rsidRPr="00B71B97">
        <w:rPr>
          <w:rStyle w:val="dn"/>
          <w:rFonts w:ascii="Arial" w:hAnsi="Arial"/>
          <w:sz w:val="22"/>
          <w:szCs w:val="22"/>
        </w:rPr>
        <w:t>jsou</w:t>
      </w:r>
      <w:r w:rsidR="0035408F">
        <w:rPr>
          <w:rStyle w:val="dn"/>
          <w:rFonts w:ascii="Arial" w:hAnsi="Arial"/>
          <w:sz w:val="22"/>
          <w:szCs w:val="22"/>
        </w:rPr>
        <w:t xml:space="preserve"> určené na </w:t>
      </w:r>
      <w:r w:rsidR="00B71B97">
        <w:rPr>
          <w:rStyle w:val="dn"/>
          <w:rFonts w:ascii="Arial" w:hAnsi="Arial"/>
          <w:sz w:val="22"/>
          <w:szCs w:val="22"/>
        </w:rPr>
        <w:t>prodej do osobního vlastnictví a</w:t>
      </w:r>
      <w:r w:rsidR="0035408F">
        <w:rPr>
          <w:rStyle w:val="dn"/>
          <w:rFonts w:ascii="Arial" w:hAnsi="Arial"/>
          <w:sz w:val="22"/>
          <w:szCs w:val="22"/>
        </w:rPr>
        <w:t> </w:t>
      </w:r>
      <w:r w:rsidR="00CE149D">
        <w:rPr>
          <w:rStyle w:val="dn"/>
          <w:rFonts w:ascii="Arial" w:hAnsi="Arial"/>
          <w:sz w:val="22"/>
          <w:szCs w:val="22"/>
        </w:rPr>
        <w:t xml:space="preserve">k </w:t>
      </w:r>
      <w:r w:rsidR="00B71B97">
        <w:rPr>
          <w:rStyle w:val="dn"/>
          <w:rFonts w:ascii="Arial" w:hAnsi="Arial"/>
          <w:sz w:val="22"/>
          <w:szCs w:val="22"/>
        </w:rPr>
        <w:t xml:space="preserve">následnému rekreačnímu </w:t>
      </w:r>
      <w:r w:rsidR="00B607DD">
        <w:rPr>
          <w:rStyle w:val="dn"/>
          <w:rFonts w:ascii="Arial" w:hAnsi="Arial"/>
          <w:sz w:val="22"/>
          <w:szCs w:val="22"/>
        </w:rPr>
        <w:t xml:space="preserve">bydlení </w:t>
      </w:r>
      <w:r w:rsidR="008C5E01">
        <w:rPr>
          <w:rStyle w:val="dn"/>
          <w:rFonts w:ascii="Arial" w:hAnsi="Arial"/>
          <w:sz w:val="22"/>
          <w:szCs w:val="22"/>
        </w:rPr>
        <w:t>s pronájmem po zbývající část roku</w:t>
      </w:r>
      <w:r w:rsidR="00B71B97">
        <w:rPr>
          <w:rStyle w:val="dn"/>
          <w:rFonts w:ascii="Arial" w:hAnsi="Arial"/>
          <w:sz w:val="22"/>
          <w:szCs w:val="22"/>
        </w:rPr>
        <w:t>.</w:t>
      </w:r>
      <w:r w:rsidR="00B71B97" w:rsidRPr="007E67DB">
        <w:rPr>
          <w:rStyle w:val="dn"/>
          <w:rFonts w:ascii="Arial" w:hAnsi="Arial"/>
          <w:i/>
          <w:iCs/>
          <w:sz w:val="22"/>
          <w:szCs w:val="22"/>
        </w:rPr>
        <w:t xml:space="preserve"> </w:t>
      </w:r>
      <w:r w:rsidR="00181398" w:rsidRPr="007E67DB">
        <w:rPr>
          <w:rStyle w:val="dn"/>
          <w:rFonts w:ascii="Arial" w:hAnsi="Arial"/>
          <w:i/>
          <w:iCs/>
          <w:sz w:val="22"/>
          <w:szCs w:val="22"/>
        </w:rPr>
        <w:t>„</w:t>
      </w:r>
      <w:r w:rsidR="0083640D">
        <w:rPr>
          <w:rStyle w:val="dn"/>
          <w:rFonts w:ascii="Arial" w:hAnsi="Arial"/>
          <w:i/>
          <w:iCs/>
          <w:sz w:val="22"/>
          <w:szCs w:val="22"/>
        </w:rPr>
        <w:t xml:space="preserve">Komerční pronájem apartmánů v době, kdy je majitelé nebudou využívat, s sebou přinese </w:t>
      </w:r>
      <w:r w:rsidR="0083640D">
        <w:rPr>
          <w:rStyle w:val="dn"/>
          <w:rFonts w:ascii="Arial" w:hAnsi="Arial"/>
          <w:i/>
          <w:iCs/>
          <w:sz w:val="22"/>
          <w:szCs w:val="22"/>
        </w:rPr>
        <w:lastRenderedPageBreak/>
        <w:t>stabilní výnos</w:t>
      </w:r>
      <w:r w:rsidR="001C28FA">
        <w:rPr>
          <w:rStyle w:val="dn"/>
          <w:rFonts w:ascii="Arial" w:hAnsi="Arial"/>
          <w:i/>
          <w:iCs/>
          <w:sz w:val="22"/>
          <w:szCs w:val="22"/>
        </w:rPr>
        <w:t xml:space="preserve">, který se </w:t>
      </w:r>
      <w:r w:rsidR="0083640D">
        <w:rPr>
          <w:rStyle w:val="dn"/>
          <w:rFonts w:ascii="Arial" w:hAnsi="Arial"/>
          <w:i/>
          <w:iCs/>
          <w:sz w:val="22"/>
          <w:szCs w:val="22"/>
        </w:rPr>
        <w:t xml:space="preserve">bude </w:t>
      </w:r>
      <w:r w:rsidR="005F4785">
        <w:rPr>
          <w:rStyle w:val="dn"/>
          <w:rFonts w:ascii="Arial" w:hAnsi="Arial"/>
          <w:i/>
          <w:iCs/>
          <w:sz w:val="22"/>
          <w:szCs w:val="22"/>
        </w:rPr>
        <w:t xml:space="preserve">dle obsazenosti areálu </w:t>
      </w:r>
      <w:r w:rsidR="00181398" w:rsidRPr="007E67DB">
        <w:rPr>
          <w:rStyle w:val="dn"/>
          <w:rFonts w:ascii="Arial" w:hAnsi="Arial"/>
          <w:i/>
          <w:iCs/>
          <w:sz w:val="22"/>
          <w:szCs w:val="22"/>
        </w:rPr>
        <w:t>pohybovat</w:t>
      </w:r>
      <w:r w:rsidR="00CE328C">
        <w:rPr>
          <w:rStyle w:val="dn"/>
          <w:rFonts w:ascii="Arial" w:hAnsi="Arial"/>
          <w:i/>
          <w:iCs/>
          <w:sz w:val="22"/>
          <w:szCs w:val="22"/>
        </w:rPr>
        <w:t xml:space="preserve"> </w:t>
      </w:r>
      <w:r w:rsidR="00181398" w:rsidRPr="007E67DB">
        <w:rPr>
          <w:rStyle w:val="dn"/>
          <w:rFonts w:ascii="Arial" w:hAnsi="Arial"/>
          <w:i/>
          <w:iCs/>
          <w:sz w:val="22"/>
          <w:szCs w:val="22"/>
        </w:rPr>
        <w:t>kolem 4 % po odpočtu provozních nákladů a</w:t>
      </w:r>
      <w:r w:rsidR="00CE328C">
        <w:rPr>
          <w:rStyle w:val="dn"/>
          <w:rFonts w:ascii="Arial" w:hAnsi="Arial"/>
          <w:i/>
          <w:iCs/>
          <w:sz w:val="22"/>
          <w:szCs w:val="22"/>
        </w:rPr>
        <w:t> </w:t>
      </w:r>
      <w:r w:rsidR="00181398" w:rsidRPr="007E67DB">
        <w:rPr>
          <w:rStyle w:val="dn"/>
          <w:rFonts w:ascii="Arial" w:hAnsi="Arial"/>
          <w:i/>
          <w:iCs/>
          <w:sz w:val="22"/>
          <w:szCs w:val="22"/>
        </w:rPr>
        <w:t>před zdaněním</w:t>
      </w:r>
      <w:r w:rsidR="003A301B">
        <w:rPr>
          <w:rStyle w:val="dn"/>
          <w:rFonts w:ascii="Arial" w:hAnsi="Arial"/>
          <w:i/>
          <w:iCs/>
          <w:sz w:val="22"/>
          <w:szCs w:val="22"/>
        </w:rPr>
        <w:t xml:space="preserve">. Lepší představu si mohou zájemci o koupi udělat na </w:t>
      </w:r>
      <w:r w:rsidR="00FA53EF">
        <w:rPr>
          <w:noProof/>
        </w:rPr>
        <w:drawing>
          <wp:anchor distT="0" distB="0" distL="114300" distR="114300" simplePos="0" relativeHeight="251659268" behindDoc="0" locked="0" layoutInCell="1" allowOverlap="1" wp14:anchorId="3B0DD468" wp14:editId="46EC037E">
            <wp:simplePos x="0" y="0"/>
            <wp:positionH relativeFrom="margin">
              <wp:align>right</wp:align>
            </wp:positionH>
            <wp:positionV relativeFrom="margin">
              <wp:posOffset>509270</wp:posOffset>
            </wp:positionV>
            <wp:extent cx="3439160" cy="2543175"/>
            <wp:effectExtent l="0" t="0" r="889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01B">
        <w:rPr>
          <w:rStyle w:val="dn"/>
          <w:rFonts w:ascii="Arial" w:hAnsi="Arial"/>
          <w:i/>
          <w:iCs/>
          <w:sz w:val="22"/>
          <w:szCs w:val="22"/>
        </w:rPr>
        <w:t xml:space="preserve">základě výpočtu na webu projektu, </w:t>
      </w:r>
      <w:r w:rsidR="001C5330">
        <w:rPr>
          <w:rStyle w:val="dn"/>
          <w:rFonts w:ascii="Arial" w:hAnsi="Arial"/>
          <w:i/>
          <w:iCs/>
          <w:sz w:val="22"/>
          <w:szCs w:val="22"/>
        </w:rPr>
        <w:t xml:space="preserve">kde </w:t>
      </w:r>
      <w:r w:rsidR="003A301B">
        <w:rPr>
          <w:rStyle w:val="dn"/>
          <w:rFonts w:ascii="Arial" w:hAnsi="Arial"/>
          <w:i/>
          <w:iCs/>
          <w:sz w:val="22"/>
          <w:szCs w:val="22"/>
        </w:rPr>
        <w:t>zadají cenu apartmánu, obsazenost komplexu, poměr vlastních prostředků a hypotečního financování</w:t>
      </w:r>
      <w:r w:rsidR="00A6734C">
        <w:rPr>
          <w:rStyle w:val="dn"/>
          <w:rFonts w:ascii="Arial" w:hAnsi="Arial"/>
          <w:i/>
          <w:iCs/>
          <w:sz w:val="22"/>
          <w:szCs w:val="22"/>
        </w:rPr>
        <w:t xml:space="preserve"> a</w:t>
      </w:r>
      <w:r w:rsidR="00DC2162">
        <w:rPr>
          <w:rStyle w:val="dn"/>
          <w:rFonts w:ascii="Arial" w:hAnsi="Arial"/>
          <w:i/>
          <w:iCs/>
          <w:sz w:val="22"/>
          <w:szCs w:val="22"/>
        </w:rPr>
        <w:t xml:space="preserve"> </w:t>
      </w:r>
      <w:r w:rsidR="003A301B">
        <w:rPr>
          <w:rStyle w:val="dn"/>
          <w:rFonts w:ascii="Arial" w:hAnsi="Arial"/>
          <w:i/>
          <w:iCs/>
          <w:sz w:val="22"/>
          <w:szCs w:val="22"/>
        </w:rPr>
        <w:t>dobu splácení hypotéky a zjistí tak výnos z pronájmu a pravidelnou měsíční splátku hypotéky</w:t>
      </w:r>
      <w:r w:rsidR="00181398" w:rsidRPr="007E67DB">
        <w:rPr>
          <w:rStyle w:val="dn"/>
          <w:rFonts w:ascii="Arial" w:hAnsi="Arial"/>
          <w:i/>
          <w:iCs/>
          <w:sz w:val="22"/>
          <w:szCs w:val="22"/>
        </w:rPr>
        <w:t xml:space="preserve">,“ </w:t>
      </w:r>
      <w:r w:rsidR="003A301B">
        <w:rPr>
          <w:rStyle w:val="dn"/>
          <w:rFonts w:ascii="Arial" w:hAnsi="Arial"/>
          <w:sz w:val="22"/>
          <w:szCs w:val="22"/>
        </w:rPr>
        <w:t>vysvětluje</w:t>
      </w:r>
      <w:r w:rsidR="00B71B97">
        <w:rPr>
          <w:rStyle w:val="dn"/>
          <w:rFonts w:ascii="Arial" w:hAnsi="Arial"/>
          <w:sz w:val="22"/>
          <w:szCs w:val="22"/>
        </w:rPr>
        <w:t xml:space="preserve"> Jan Jerie</w:t>
      </w:r>
      <w:r w:rsidR="003A301B">
        <w:rPr>
          <w:rStyle w:val="dn"/>
          <w:rFonts w:ascii="Arial" w:hAnsi="Arial"/>
          <w:i/>
          <w:iCs/>
          <w:sz w:val="22"/>
          <w:szCs w:val="22"/>
        </w:rPr>
        <w:t>.</w:t>
      </w:r>
      <w:r w:rsidR="00346317">
        <w:rPr>
          <w:rStyle w:val="dn"/>
          <w:rFonts w:ascii="Arial" w:hAnsi="Arial"/>
          <w:i/>
          <w:iCs/>
          <w:sz w:val="22"/>
          <w:szCs w:val="22"/>
        </w:rPr>
        <w:t xml:space="preserve"> 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Při koupi apartmánu 2+kk v ceně 5</w:t>
      </w:r>
      <w:r w:rsidR="00A77449">
        <w:rPr>
          <w:rStyle w:val="dn"/>
          <w:rFonts w:ascii="Arial" w:hAnsi="Arial"/>
          <w:iCs/>
          <w:sz w:val="22"/>
          <w:szCs w:val="22"/>
        </w:rPr>
        <w:t>,3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 xml:space="preserve"> mil. Kč, který bude financován z </w:t>
      </w:r>
      <w:r w:rsidR="00FA53EF">
        <w:rPr>
          <w:rStyle w:val="dn"/>
          <w:rFonts w:ascii="Arial" w:hAnsi="Arial"/>
          <w:iCs/>
          <w:sz w:val="22"/>
          <w:szCs w:val="22"/>
        </w:rPr>
        <w:t>5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0 % z vlastních zdrojů</w:t>
      </w:r>
      <w:r w:rsidR="0015522A">
        <w:rPr>
          <w:rStyle w:val="dn"/>
          <w:rFonts w:ascii="Arial" w:hAnsi="Arial"/>
          <w:iCs/>
          <w:sz w:val="22"/>
          <w:szCs w:val="22"/>
        </w:rPr>
        <w:t xml:space="preserve"> 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a</w:t>
      </w:r>
      <w:r w:rsidR="0015522A">
        <w:rPr>
          <w:rStyle w:val="dn"/>
          <w:rFonts w:ascii="Arial" w:hAnsi="Arial"/>
          <w:iCs/>
          <w:sz w:val="22"/>
          <w:szCs w:val="22"/>
        </w:rPr>
        <w:t xml:space="preserve"> 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z</w:t>
      </w:r>
      <w:r w:rsidR="0015522A">
        <w:rPr>
          <w:rStyle w:val="dn"/>
          <w:rFonts w:ascii="Arial" w:hAnsi="Arial"/>
          <w:iCs/>
          <w:sz w:val="22"/>
          <w:szCs w:val="22"/>
        </w:rPr>
        <w:t xml:space="preserve"> </w:t>
      </w:r>
      <w:r w:rsidR="00FA53EF">
        <w:rPr>
          <w:rStyle w:val="dn"/>
          <w:rFonts w:ascii="Arial" w:hAnsi="Arial"/>
          <w:iCs/>
          <w:sz w:val="22"/>
          <w:szCs w:val="22"/>
        </w:rPr>
        <w:t>5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 xml:space="preserve">0 % z hypotečního úvěru na 20 let při úroku 2,8 %, bude měsíční splátka hypotéky </w:t>
      </w:r>
      <w:r w:rsidR="002E3DEA">
        <w:rPr>
          <w:rStyle w:val="dn"/>
          <w:rFonts w:ascii="Arial" w:hAnsi="Arial"/>
          <w:iCs/>
          <w:sz w:val="22"/>
          <w:szCs w:val="22"/>
        </w:rPr>
        <w:t xml:space="preserve">při 50% obsazenosti komplexu 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 xml:space="preserve">orientačně činit </w:t>
      </w:r>
      <w:r w:rsidR="00FA53EF">
        <w:rPr>
          <w:rStyle w:val="dn"/>
          <w:rFonts w:ascii="Arial" w:hAnsi="Arial"/>
          <w:iCs/>
          <w:sz w:val="22"/>
          <w:szCs w:val="22"/>
        </w:rPr>
        <w:t>14 </w:t>
      </w:r>
      <w:r w:rsidR="00B63A52">
        <w:rPr>
          <w:rStyle w:val="dn"/>
          <w:rFonts w:ascii="Arial" w:hAnsi="Arial"/>
          <w:iCs/>
          <w:sz w:val="22"/>
          <w:szCs w:val="22"/>
        </w:rPr>
        <w:t>600</w:t>
      </w:r>
      <w:r w:rsidR="00170506">
        <w:rPr>
          <w:rStyle w:val="dn"/>
          <w:rFonts w:ascii="Arial" w:hAnsi="Arial"/>
          <w:iCs/>
          <w:sz w:val="22"/>
          <w:szCs w:val="22"/>
        </w:rPr>
        <w:t xml:space="preserve"> </w:t>
      </w:r>
      <w:r w:rsidR="00D327D6" w:rsidRPr="007F6F37">
        <w:rPr>
          <w:rStyle w:val="dn"/>
          <w:rFonts w:ascii="Arial" w:hAnsi="Arial"/>
          <w:iCs/>
          <w:sz w:val="22"/>
          <w:szCs w:val="22"/>
        </w:rPr>
        <w:t>Kč a 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 xml:space="preserve">roční výnos z pronájmu 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>2</w:t>
      </w:r>
      <w:r w:rsidR="00FA53EF">
        <w:rPr>
          <w:rStyle w:val="dn"/>
          <w:rFonts w:ascii="Arial" w:hAnsi="Arial"/>
          <w:iCs/>
          <w:sz w:val="22"/>
          <w:szCs w:val="22"/>
        </w:rPr>
        <w:t>12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 </w:t>
      </w:r>
      <w:r w:rsidR="00FA53EF">
        <w:rPr>
          <w:rStyle w:val="dn"/>
          <w:rFonts w:ascii="Arial" w:hAnsi="Arial"/>
          <w:iCs/>
          <w:sz w:val="22"/>
          <w:szCs w:val="22"/>
        </w:rPr>
        <w:t>4</w:t>
      </w:r>
      <w:r w:rsidR="00346317" w:rsidRPr="007F6F37">
        <w:rPr>
          <w:rStyle w:val="dn"/>
          <w:rFonts w:ascii="Arial" w:hAnsi="Arial"/>
          <w:iCs/>
          <w:sz w:val="22"/>
          <w:szCs w:val="22"/>
        </w:rPr>
        <w:t>00 Kč.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 xml:space="preserve"> </w:t>
      </w:r>
      <w:r w:rsidR="008B5561">
        <w:rPr>
          <w:rStyle w:val="dn"/>
          <w:rFonts w:ascii="Arial" w:hAnsi="Arial"/>
          <w:iCs/>
          <w:sz w:val="22"/>
          <w:szCs w:val="22"/>
        </w:rPr>
        <w:t>V přepočtu na jednotlivé měsíce tak k</w:t>
      </w:r>
      <w:r w:rsidR="00AF13E4" w:rsidRPr="007F6F37">
        <w:rPr>
          <w:rStyle w:val="dn"/>
          <w:rFonts w:ascii="Arial" w:hAnsi="Arial"/>
          <w:iCs/>
          <w:sz w:val="22"/>
          <w:szCs w:val="22"/>
        </w:rPr>
        <w:t>upující zcela pokryje splátk</w:t>
      </w:r>
      <w:r w:rsidR="00EA3E0F">
        <w:rPr>
          <w:rStyle w:val="dn"/>
          <w:rFonts w:ascii="Arial" w:hAnsi="Arial"/>
          <w:iCs/>
          <w:sz w:val="22"/>
          <w:szCs w:val="22"/>
        </w:rPr>
        <w:t>y</w:t>
      </w:r>
      <w:r w:rsidR="00AF13E4" w:rsidRPr="007F6F37">
        <w:rPr>
          <w:rStyle w:val="dn"/>
          <w:rFonts w:ascii="Arial" w:hAnsi="Arial"/>
          <w:iCs/>
          <w:sz w:val="22"/>
          <w:szCs w:val="22"/>
        </w:rPr>
        <w:t xml:space="preserve"> hypotéky</w:t>
      </w:r>
      <w:r w:rsidR="00267756">
        <w:rPr>
          <w:rStyle w:val="dn"/>
          <w:rFonts w:ascii="Arial" w:hAnsi="Arial"/>
          <w:iCs/>
          <w:sz w:val="22"/>
          <w:szCs w:val="22"/>
        </w:rPr>
        <w:t xml:space="preserve"> a </w:t>
      </w:r>
      <w:r w:rsidR="00A77449">
        <w:rPr>
          <w:rStyle w:val="dn"/>
          <w:rFonts w:ascii="Arial" w:hAnsi="Arial"/>
          <w:iCs/>
          <w:sz w:val="22"/>
          <w:szCs w:val="22"/>
        </w:rPr>
        <w:t xml:space="preserve">zbytek ušetří. </w:t>
      </w:r>
      <w:r w:rsidR="00267756">
        <w:rPr>
          <w:rStyle w:val="dn"/>
          <w:rFonts w:ascii="Arial" w:hAnsi="Arial"/>
          <w:iCs/>
          <w:sz w:val="22"/>
          <w:szCs w:val="22"/>
        </w:rPr>
        <w:t xml:space="preserve">Navíc </w:t>
      </w:r>
      <w:r w:rsidR="007C79CD" w:rsidRPr="007F6F37">
        <w:rPr>
          <w:rStyle w:val="dn"/>
          <w:rFonts w:ascii="Arial" w:hAnsi="Arial"/>
          <w:iCs/>
          <w:sz w:val="22"/>
          <w:szCs w:val="22"/>
        </w:rPr>
        <w:t>o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 xml:space="preserve">proti investici do standardního bytu se </w:t>
      </w:r>
      <w:r w:rsidR="007C79CD" w:rsidRPr="007F6F37">
        <w:rPr>
          <w:rStyle w:val="dn"/>
          <w:rFonts w:ascii="Arial" w:hAnsi="Arial"/>
          <w:iCs/>
          <w:sz w:val="22"/>
          <w:szCs w:val="22"/>
        </w:rPr>
        <w:t>mu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 xml:space="preserve"> </w:t>
      </w:r>
      <w:r w:rsidR="007C79CD" w:rsidRPr="007F6F37">
        <w:rPr>
          <w:rStyle w:val="dn"/>
          <w:rFonts w:ascii="Arial" w:hAnsi="Arial"/>
          <w:iCs/>
          <w:sz w:val="22"/>
          <w:szCs w:val="22"/>
        </w:rPr>
        <w:t xml:space="preserve">o 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>pronájem a</w:t>
      </w:r>
      <w:r w:rsidR="003A301B">
        <w:rPr>
          <w:rStyle w:val="dn"/>
          <w:rFonts w:ascii="Arial" w:hAnsi="Arial"/>
          <w:iCs/>
          <w:sz w:val="22"/>
          <w:szCs w:val="22"/>
        </w:rPr>
        <w:t> </w:t>
      </w:r>
      <w:r w:rsidR="00C7373E" w:rsidRPr="007F6F37">
        <w:rPr>
          <w:rStyle w:val="dn"/>
          <w:rFonts w:ascii="Arial" w:hAnsi="Arial"/>
          <w:iCs/>
          <w:sz w:val="22"/>
          <w:szCs w:val="22"/>
        </w:rPr>
        <w:t>správu nemovitosti postará hotelová služba.</w:t>
      </w:r>
      <w:r w:rsidR="007C79CD" w:rsidRPr="007F6F37">
        <w:rPr>
          <w:rStyle w:val="dn"/>
          <w:rFonts w:ascii="Arial" w:hAnsi="Arial"/>
          <w:iCs/>
          <w:sz w:val="22"/>
          <w:szCs w:val="22"/>
        </w:rPr>
        <w:t xml:space="preserve"> Nebude tedy muset řešit inzerci, úklid, ubytovávání hostů nebo drobné opravy, které bývají s pronajímáním bytů spojené.</w:t>
      </w:r>
    </w:p>
    <w:p w14:paraId="592CE282" w14:textId="457D4E7B" w:rsidR="00CE149D" w:rsidRDefault="00CE149D" w:rsidP="00567C4F">
      <w:pPr>
        <w:spacing w:line="320" w:lineRule="atLeast"/>
        <w:jc w:val="both"/>
        <w:rPr>
          <w:rStyle w:val="dn"/>
          <w:rFonts w:ascii="Arial" w:hAnsi="Arial"/>
          <w:b/>
          <w:iCs/>
          <w:sz w:val="22"/>
          <w:szCs w:val="22"/>
        </w:rPr>
      </w:pPr>
    </w:p>
    <w:p w14:paraId="29FA7B21" w14:textId="77777777" w:rsidR="00181398" w:rsidRPr="00D327D6" w:rsidRDefault="00D327D6" w:rsidP="00567C4F">
      <w:pPr>
        <w:spacing w:line="320" w:lineRule="atLeast"/>
        <w:jc w:val="both"/>
        <w:rPr>
          <w:rStyle w:val="normaltextrun"/>
          <w:rFonts w:ascii="Arial" w:hAnsi="Arial"/>
          <w:i/>
          <w:iCs/>
          <w:sz w:val="22"/>
          <w:szCs w:val="22"/>
        </w:rPr>
      </w:pPr>
      <w:r w:rsidRPr="00D327D6">
        <w:rPr>
          <w:rStyle w:val="dn"/>
          <w:rFonts w:ascii="Arial" w:hAnsi="Arial"/>
          <w:b/>
          <w:iCs/>
          <w:sz w:val="22"/>
          <w:szCs w:val="22"/>
        </w:rPr>
        <w:t>L</w:t>
      </w:r>
      <w:r w:rsidR="000E3DD3" w:rsidRPr="000E3DD3">
        <w:rPr>
          <w:rStyle w:val="dn"/>
          <w:rFonts w:ascii="Arial" w:hAnsi="Arial"/>
          <w:b/>
          <w:iCs/>
          <w:sz w:val="22"/>
          <w:szCs w:val="22"/>
        </w:rPr>
        <w:t>ux</w:t>
      </w:r>
      <w:r w:rsidR="0035408F" w:rsidRPr="0035408F">
        <w:rPr>
          <w:rStyle w:val="normaltextrun"/>
          <w:rFonts w:ascii="Arial" w:hAnsi="Arial" w:cs="Arial"/>
          <w:b/>
          <w:iCs/>
          <w:sz w:val="22"/>
          <w:szCs w:val="22"/>
        </w:rPr>
        <w:t xml:space="preserve">usní </w:t>
      </w:r>
      <w:r>
        <w:rPr>
          <w:rStyle w:val="normaltextrun"/>
          <w:rFonts w:ascii="Arial" w:hAnsi="Arial" w:cs="Arial"/>
          <w:b/>
          <w:iCs/>
          <w:sz w:val="22"/>
          <w:szCs w:val="22"/>
        </w:rPr>
        <w:t>resort</w:t>
      </w:r>
      <w:r w:rsidR="0035408F" w:rsidRPr="0035408F">
        <w:rPr>
          <w:rStyle w:val="normaltextrun"/>
          <w:rFonts w:ascii="Arial" w:hAnsi="Arial" w:cs="Arial"/>
          <w:b/>
          <w:iCs/>
          <w:sz w:val="22"/>
          <w:szCs w:val="22"/>
        </w:rPr>
        <w:t xml:space="preserve"> s hotelovým servisem</w:t>
      </w:r>
    </w:p>
    <w:p w14:paraId="09527C08" w14:textId="63E939AC" w:rsidR="00181398" w:rsidRPr="00567C4F" w:rsidRDefault="00FA53EF" w:rsidP="00567C4F">
      <w:pPr>
        <w:spacing w:line="320" w:lineRule="atLeast"/>
        <w:jc w:val="both"/>
        <w:rPr>
          <w:rStyle w:val="normaltextrun"/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9CACB73" wp14:editId="1B23DBDE">
            <wp:simplePos x="0" y="0"/>
            <wp:positionH relativeFrom="margin">
              <wp:align>left</wp:align>
            </wp:positionH>
            <wp:positionV relativeFrom="margin">
              <wp:posOffset>5367655</wp:posOffset>
            </wp:positionV>
            <wp:extent cx="2042160" cy="12382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 w:rsidR="0035408F" w:rsidRPr="007E67DB">
          <w:rPr>
            <w:rStyle w:val="Hyperlink1"/>
            <w:lang w:val="cs-CZ"/>
          </w:rPr>
          <w:t>Aldrov Apartments &amp; Resort</w:t>
        </w:r>
      </w:hyperlink>
      <w:r w:rsidR="00567C4F" w:rsidRPr="00567C4F">
        <w:rPr>
          <w:rStyle w:val="Hyperlink1"/>
          <w:color w:val="000000" w:themeColor="text1"/>
          <w:u w:val="none"/>
          <w:lang w:val="cs-CZ"/>
        </w:rPr>
        <w:t>, k</w:t>
      </w:r>
      <w:r w:rsidR="00567C4F">
        <w:rPr>
          <w:rStyle w:val="dn"/>
          <w:rFonts w:ascii="Arial" w:hAnsi="Arial"/>
          <w:color w:val="000000" w:themeColor="text1"/>
          <w:sz w:val="22"/>
          <w:szCs w:val="22"/>
        </w:rPr>
        <w:t>terý vyroste</w:t>
      </w:r>
      <w:r w:rsidR="00567C4F" w:rsidRPr="00567C4F">
        <w:rPr>
          <w:rStyle w:val="dn"/>
          <w:rFonts w:ascii="Arial" w:hAnsi="Arial"/>
          <w:sz w:val="22"/>
          <w:szCs w:val="22"/>
        </w:rPr>
        <w:t xml:space="preserve"> </w:t>
      </w:r>
      <w:r w:rsidR="00567C4F" w:rsidRPr="007E67DB">
        <w:rPr>
          <w:rStyle w:val="dn"/>
          <w:rFonts w:ascii="Arial" w:hAnsi="Arial"/>
          <w:sz w:val="22"/>
          <w:szCs w:val="22"/>
        </w:rPr>
        <w:t>v lokalitě obce Vítkovice nedaleko Špindlerova Mlýna</w:t>
      </w:r>
      <w:r w:rsidR="00567C4F">
        <w:rPr>
          <w:rStyle w:val="dn"/>
          <w:rFonts w:ascii="Arial" w:hAnsi="Arial"/>
          <w:sz w:val="22"/>
          <w:szCs w:val="22"/>
        </w:rPr>
        <w:t>,</w:t>
      </w:r>
      <w:r w:rsidR="00567C4F">
        <w:rPr>
          <w:rStyle w:val="dn"/>
          <w:rFonts w:ascii="Arial" w:hAnsi="Arial"/>
          <w:color w:val="000000" w:themeColor="text1"/>
          <w:sz w:val="22"/>
          <w:szCs w:val="22"/>
        </w:rPr>
        <w:t xml:space="preserve"> 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představuje luxusní </w:t>
      </w:r>
      <w:r w:rsidR="00D327D6">
        <w:rPr>
          <w:rStyle w:val="dn"/>
          <w:rFonts w:ascii="Arial" w:hAnsi="Arial"/>
          <w:sz w:val="22"/>
          <w:szCs w:val="22"/>
        </w:rPr>
        <w:t>rezidenční areál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s hot</w:t>
      </w:r>
      <w:r w:rsidR="0035408F">
        <w:rPr>
          <w:rStyle w:val="dn"/>
          <w:rFonts w:ascii="Arial" w:hAnsi="Arial"/>
          <w:sz w:val="22"/>
          <w:szCs w:val="22"/>
        </w:rPr>
        <w:t>elovým servisem</w:t>
      </w:r>
      <w:r w:rsidR="00567C4F">
        <w:rPr>
          <w:rStyle w:val="dn"/>
          <w:rFonts w:ascii="Arial" w:hAnsi="Arial"/>
          <w:sz w:val="22"/>
          <w:szCs w:val="22"/>
        </w:rPr>
        <w:t xml:space="preserve">. V osmi z celkem dvanácti horských chat 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bude rozmístěno 139 </w:t>
      </w:r>
      <w:r w:rsidR="008C5E01">
        <w:rPr>
          <w:rStyle w:val="dn"/>
          <w:rFonts w:ascii="Arial" w:hAnsi="Arial"/>
          <w:sz w:val="22"/>
          <w:szCs w:val="22"/>
        </w:rPr>
        <w:t>plně vybavených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apartmánů v dispozicích 1</w:t>
      </w:r>
      <w:r w:rsidR="00567C4F">
        <w:rPr>
          <w:rStyle w:val="dn"/>
          <w:rFonts w:ascii="Arial" w:hAnsi="Arial"/>
          <w:sz w:val="22"/>
          <w:szCs w:val="22"/>
        </w:rPr>
        <w:t>+kk až 4+kk a </w:t>
      </w:r>
      <w:r w:rsidR="00D327D6">
        <w:rPr>
          <w:rStyle w:val="dn"/>
          <w:rFonts w:ascii="Arial" w:hAnsi="Arial"/>
          <w:sz w:val="22"/>
          <w:szCs w:val="22"/>
        </w:rPr>
        <w:t>velikostech do 120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m</w:t>
      </w:r>
      <w:r w:rsidR="0035408F" w:rsidRPr="007E67DB">
        <w:rPr>
          <w:rStyle w:val="dn"/>
          <w:rFonts w:ascii="Arial" w:hAnsi="Arial"/>
          <w:sz w:val="22"/>
          <w:szCs w:val="22"/>
          <w:vertAlign w:val="superscript"/>
        </w:rPr>
        <w:t>2</w:t>
      </w:r>
      <w:r w:rsidR="00A77449">
        <w:rPr>
          <w:rStyle w:val="dn"/>
          <w:rFonts w:ascii="Arial" w:hAnsi="Arial"/>
          <w:sz w:val="22"/>
          <w:szCs w:val="22"/>
        </w:rPr>
        <w:t>, které doplní kryté parkovací stání a sklepní kóje pro uložení sezónního vybavení.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Další budovy budou vyčleněny pro nadstandardní hotelový servis včetně služby concierge, malou pekárn</w:t>
      </w:r>
      <w:r w:rsidR="008C5E01">
        <w:rPr>
          <w:rStyle w:val="dn"/>
          <w:rFonts w:ascii="Arial" w:hAnsi="Arial"/>
          <w:sz w:val="22"/>
          <w:szCs w:val="22"/>
        </w:rPr>
        <w:t>u</w:t>
      </w:r>
      <w:r w:rsidR="007471D4">
        <w:rPr>
          <w:rStyle w:val="dn"/>
          <w:rFonts w:ascii="Arial" w:hAnsi="Arial"/>
          <w:sz w:val="22"/>
          <w:szCs w:val="22"/>
        </w:rPr>
        <w:t>,</w:t>
      </w:r>
      <w:r w:rsidR="00A77449">
        <w:rPr>
          <w:rStyle w:val="dn"/>
          <w:rFonts w:ascii="Arial" w:hAnsi="Arial"/>
          <w:sz w:val="22"/>
          <w:szCs w:val="22"/>
        </w:rPr>
        <w:t xml:space="preserve"> </w:t>
      </w:r>
      <w:r w:rsidR="003D685D">
        <w:rPr>
          <w:rStyle w:val="dn"/>
          <w:rFonts w:ascii="Arial" w:hAnsi="Arial"/>
          <w:sz w:val="22"/>
          <w:szCs w:val="22"/>
        </w:rPr>
        <w:t>prodejnu lokálních potravin</w:t>
      </w:r>
      <w:r w:rsidR="008C5E01">
        <w:rPr>
          <w:rStyle w:val="dn"/>
          <w:rFonts w:ascii="Arial" w:hAnsi="Arial"/>
          <w:sz w:val="22"/>
          <w:szCs w:val="22"/>
        </w:rPr>
        <w:t>,</w:t>
      </w:r>
      <w:r w:rsidR="007471D4" w:rsidRPr="007471D4">
        <w:rPr>
          <w:rStyle w:val="dn"/>
          <w:rFonts w:ascii="Arial" w:hAnsi="Arial"/>
          <w:sz w:val="22"/>
          <w:szCs w:val="22"/>
        </w:rPr>
        <w:t xml:space="preserve"> </w:t>
      </w:r>
      <w:r w:rsidR="007471D4" w:rsidRPr="007E67DB">
        <w:rPr>
          <w:rStyle w:val="dn"/>
          <w:rFonts w:ascii="Arial" w:hAnsi="Arial"/>
          <w:sz w:val="22"/>
          <w:szCs w:val="22"/>
        </w:rPr>
        <w:t>restaurac</w:t>
      </w:r>
      <w:r w:rsidR="00A77449">
        <w:rPr>
          <w:rStyle w:val="dn"/>
          <w:rFonts w:ascii="Arial" w:hAnsi="Arial"/>
          <w:sz w:val="22"/>
          <w:szCs w:val="22"/>
        </w:rPr>
        <w:t>i</w:t>
      </w:r>
      <w:r w:rsidR="007471D4" w:rsidRPr="007E67DB">
        <w:rPr>
          <w:rStyle w:val="dn"/>
          <w:rFonts w:ascii="Arial" w:hAnsi="Arial"/>
          <w:sz w:val="22"/>
          <w:szCs w:val="22"/>
        </w:rPr>
        <w:t xml:space="preserve"> s vinným barem</w:t>
      </w:r>
      <w:r w:rsidR="004D2937">
        <w:rPr>
          <w:rStyle w:val="dn"/>
          <w:rFonts w:ascii="Arial" w:hAnsi="Arial"/>
          <w:sz w:val="22"/>
          <w:szCs w:val="22"/>
        </w:rPr>
        <w:t xml:space="preserve">, </w:t>
      </w:r>
      <w:r w:rsidR="007471D4">
        <w:rPr>
          <w:rStyle w:val="dn"/>
          <w:rFonts w:ascii="Arial" w:hAnsi="Arial"/>
          <w:sz w:val="22"/>
          <w:szCs w:val="22"/>
        </w:rPr>
        <w:t>půjčovn</w:t>
      </w:r>
      <w:r w:rsidR="00A77449">
        <w:rPr>
          <w:rStyle w:val="dn"/>
          <w:rFonts w:ascii="Arial" w:hAnsi="Arial"/>
          <w:sz w:val="22"/>
          <w:szCs w:val="22"/>
        </w:rPr>
        <w:t>u</w:t>
      </w:r>
      <w:r w:rsidR="007471D4">
        <w:rPr>
          <w:rStyle w:val="dn"/>
          <w:rFonts w:ascii="Arial" w:hAnsi="Arial"/>
          <w:sz w:val="22"/>
          <w:szCs w:val="22"/>
        </w:rPr>
        <w:t xml:space="preserve"> zimního vybavení, </w:t>
      </w:r>
      <w:r w:rsidR="007471D4" w:rsidRPr="007E67DB">
        <w:rPr>
          <w:rStyle w:val="dn"/>
          <w:rFonts w:ascii="Arial" w:hAnsi="Arial"/>
          <w:sz w:val="22"/>
          <w:szCs w:val="22"/>
        </w:rPr>
        <w:t>horských kol a elektrokol</w:t>
      </w:r>
      <w:r w:rsidR="00A77449">
        <w:rPr>
          <w:rStyle w:val="dn"/>
          <w:rFonts w:ascii="Arial" w:hAnsi="Arial"/>
          <w:sz w:val="22"/>
          <w:szCs w:val="22"/>
        </w:rPr>
        <w:t xml:space="preserve"> nebo</w:t>
      </w:r>
      <w:r w:rsidR="008C5E01">
        <w:rPr>
          <w:rStyle w:val="dn"/>
          <w:rFonts w:ascii="Arial" w:hAnsi="Arial"/>
          <w:sz w:val="22"/>
          <w:szCs w:val="22"/>
        </w:rPr>
        <w:t> 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wellness s řadou relaxačních procedur: bazénem, vířivkou, </w:t>
      </w:r>
      <w:r w:rsidR="001C28FA">
        <w:rPr>
          <w:rStyle w:val="dn"/>
          <w:rFonts w:ascii="Arial" w:hAnsi="Arial"/>
          <w:sz w:val="22"/>
          <w:szCs w:val="22"/>
        </w:rPr>
        <w:t>několika typy saun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nebo vyhřívanou místností, tzv. tepidáriem. Součástí resortu bude t</w:t>
      </w:r>
      <w:r w:rsidR="00567C4F">
        <w:rPr>
          <w:rStyle w:val="dn"/>
          <w:rFonts w:ascii="Arial" w:hAnsi="Arial"/>
          <w:sz w:val="22"/>
          <w:szCs w:val="22"/>
        </w:rPr>
        <w:t>aké stylová krkonošská hospoda</w:t>
      </w:r>
      <w:r w:rsidR="007471D4">
        <w:rPr>
          <w:rStyle w:val="dn"/>
          <w:rFonts w:ascii="Arial" w:hAnsi="Arial"/>
          <w:sz w:val="22"/>
          <w:szCs w:val="22"/>
        </w:rPr>
        <w:t>.</w:t>
      </w:r>
      <w:r w:rsidR="00567C4F">
        <w:rPr>
          <w:rStyle w:val="dn"/>
          <w:rFonts w:ascii="Arial" w:hAnsi="Arial"/>
          <w:sz w:val="22"/>
          <w:szCs w:val="22"/>
        </w:rPr>
        <w:t xml:space="preserve"> 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Majitelé apartmánů a hosté budou moci využít </w:t>
      </w:r>
      <w:r w:rsidR="004D2937">
        <w:rPr>
          <w:rStyle w:val="dn"/>
          <w:rFonts w:ascii="Arial" w:hAnsi="Arial"/>
          <w:sz w:val="22"/>
          <w:szCs w:val="22"/>
        </w:rPr>
        <w:t xml:space="preserve">i </w:t>
      </w:r>
      <w:r w:rsidR="007471D4">
        <w:rPr>
          <w:rStyle w:val="dn"/>
          <w:rFonts w:ascii="Arial" w:hAnsi="Arial"/>
          <w:sz w:val="22"/>
          <w:szCs w:val="22"/>
        </w:rPr>
        <w:t>dětský lanový hrad, sportovní hřiště</w:t>
      </w:r>
      <w:r w:rsidR="0035408F" w:rsidRPr="007E67DB">
        <w:rPr>
          <w:rStyle w:val="dn"/>
          <w:rFonts w:ascii="Arial" w:hAnsi="Arial"/>
          <w:sz w:val="22"/>
          <w:szCs w:val="22"/>
        </w:rPr>
        <w:t>, lezeckou stěnu</w:t>
      </w:r>
      <w:r w:rsidR="007471D4">
        <w:rPr>
          <w:rStyle w:val="dn"/>
          <w:rFonts w:ascii="Arial" w:hAnsi="Arial"/>
          <w:sz w:val="22"/>
          <w:szCs w:val="22"/>
        </w:rPr>
        <w:t>,</w:t>
      </w:r>
      <w:r w:rsidR="0035408F" w:rsidRPr="007E67DB">
        <w:rPr>
          <w:rStyle w:val="dn"/>
          <w:rFonts w:ascii="Arial" w:hAnsi="Arial"/>
          <w:sz w:val="22"/>
          <w:szCs w:val="22"/>
        </w:rPr>
        <w:t xml:space="preserve"> venkovní cvičiště jógy</w:t>
      </w:r>
      <w:r w:rsidR="007471D4">
        <w:rPr>
          <w:rStyle w:val="dn"/>
          <w:rFonts w:ascii="Arial" w:hAnsi="Arial"/>
          <w:sz w:val="22"/>
          <w:szCs w:val="22"/>
        </w:rPr>
        <w:t xml:space="preserve"> nebo</w:t>
      </w:r>
      <w:r w:rsidR="004D2937">
        <w:rPr>
          <w:rStyle w:val="dn"/>
          <w:rFonts w:ascii="Arial" w:hAnsi="Arial"/>
          <w:sz w:val="22"/>
          <w:szCs w:val="22"/>
        </w:rPr>
        <w:t xml:space="preserve"> </w:t>
      </w:r>
      <w:r w:rsidR="007471D4">
        <w:rPr>
          <w:rStyle w:val="dn"/>
          <w:rFonts w:ascii="Arial" w:hAnsi="Arial"/>
          <w:sz w:val="22"/>
          <w:szCs w:val="22"/>
        </w:rPr>
        <w:t>relaxovat na některé ze slunečných teras</w:t>
      </w:r>
      <w:r w:rsidR="004D2937">
        <w:rPr>
          <w:rStyle w:val="dn"/>
          <w:rFonts w:ascii="Arial" w:hAnsi="Arial"/>
          <w:sz w:val="22"/>
          <w:szCs w:val="22"/>
        </w:rPr>
        <w:t>.</w:t>
      </w:r>
      <w:r w:rsidR="007471D4">
        <w:rPr>
          <w:rStyle w:val="dn"/>
          <w:rFonts w:ascii="Arial" w:hAnsi="Arial"/>
          <w:sz w:val="22"/>
          <w:szCs w:val="22"/>
        </w:rPr>
        <w:t xml:space="preserve"> </w:t>
      </w:r>
      <w:bookmarkStart w:id="0" w:name="_GoBack"/>
      <w:bookmarkEnd w:id="0"/>
    </w:p>
    <w:p w14:paraId="3C6CE69E" w14:textId="77777777" w:rsidR="003F5215" w:rsidRDefault="003F5215" w:rsidP="003F5215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4044FC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7AA357AD" w14:textId="77777777" w:rsidR="002F1CE4" w:rsidRPr="007E67DB" w:rsidRDefault="001F6D2E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lastRenderedPageBreak/>
        <w:t>tvoří její portfolio více než 20 projektů převážně v Praze a blízkém okolí. Aktuálně připravuje také v Krkonoších projekt rekreačního bydlení vhodného i na investici Aldrov Apartments &amp; Resort.</w:t>
      </w:r>
    </w:p>
    <w:p w14:paraId="676789C5" w14:textId="0AFE6985" w:rsidR="002F1CE4" w:rsidRPr="007E67DB" w:rsidRDefault="00C1583D">
      <w:pPr>
        <w:spacing w:after="120"/>
        <w:jc w:val="both"/>
        <w:rPr>
          <w:rStyle w:val="dn"/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4B0C12" wp14:editId="3630D8EA">
                <wp:simplePos x="0" y="0"/>
                <wp:positionH relativeFrom="column">
                  <wp:posOffset>-33020</wp:posOffset>
                </wp:positionH>
                <wp:positionV relativeFrom="line">
                  <wp:posOffset>196850</wp:posOffset>
                </wp:positionV>
                <wp:extent cx="5784850" cy="822325"/>
                <wp:effectExtent l="0" t="0" r="25400" b="15875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822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77DA" id="officeArt object" o:spid="_x0000_s1026" alt="officeArt object" style="position:absolute;margin-left:-2.6pt;margin-top:15.5pt;width:455.5pt;height:64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" filled="f">
                <v:stroke joinstyle="round"/>
                <v:path arrowok="t"/>
                <w10:wrap anchory="line"/>
              </v:rect>
            </w:pict>
          </mc:Fallback>
        </mc:AlternateContent>
      </w:r>
    </w:p>
    <w:p w14:paraId="0A1D4993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  <w:u w:val="single"/>
        </w:rPr>
        <w:t>Další informace:</w:t>
      </w:r>
    </w:p>
    <w:p w14:paraId="209C3B4F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249C144D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7E67DB">
        <w:rPr>
          <w:rStyle w:val="dn"/>
          <w:rFonts w:ascii="Arial" w:hAnsi="Arial"/>
          <w:sz w:val="20"/>
          <w:szCs w:val="20"/>
        </w:rPr>
        <w:t xml:space="preserve">Marcela Kukaňová, tel.: +420 731 613 618, </w:t>
      </w:r>
      <w:hyperlink r:id="rId15" w:history="1">
        <w:r w:rsidRPr="007E67DB">
          <w:rPr>
            <w:rStyle w:val="Hyperlink2"/>
          </w:rPr>
          <w:t>marcela.kukanova@crestcom.cz</w:t>
        </w:r>
      </w:hyperlink>
    </w:p>
    <w:p w14:paraId="12C39635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7E67DB">
        <w:rPr>
          <w:rStyle w:val="dn"/>
          <w:rFonts w:ascii="Arial" w:hAnsi="Arial"/>
          <w:sz w:val="20"/>
          <w:szCs w:val="20"/>
        </w:rPr>
        <w:t xml:space="preserve">Marie Cimplová, tel.: +420 731 613 602, </w:t>
      </w:r>
      <w:hyperlink r:id="rId16" w:history="1">
        <w:r w:rsidRPr="007E67DB">
          <w:rPr>
            <w:rStyle w:val="Hyperlink2"/>
          </w:rPr>
          <w:t>marie.cimplova@crestcom.cz</w:t>
        </w:r>
      </w:hyperlink>
    </w:p>
    <w:p w14:paraId="7466269F" w14:textId="77777777" w:rsidR="002F1CE4" w:rsidRPr="007E67DB" w:rsidRDefault="00972D47">
      <w:pPr>
        <w:jc w:val="both"/>
      </w:pPr>
      <w:hyperlink r:id="rId17" w:history="1">
        <w:r w:rsidR="001F6D2E" w:rsidRPr="007E67DB">
          <w:rPr>
            <w:rStyle w:val="Hyperlink3"/>
          </w:rPr>
          <w:t>www.crestcom.cz</w:t>
        </w:r>
      </w:hyperlink>
      <w:r w:rsidR="001F6D2E" w:rsidRPr="007E67DB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8" w:history="1">
        <w:r w:rsidR="001F6D2E" w:rsidRPr="007E67DB">
          <w:rPr>
            <w:rStyle w:val="Hyperlink4"/>
            <w:lang w:val="cs-CZ"/>
          </w:rPr>
          <w:t>www.crescon.cz</w:t>
        </w:r>
      </w:hyperlink>
    </w:p>
    <w:sectPr w:rsidR="002F1CE4" w:rsidRPr="007E67DB" w:rsidSect="00A46C9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FBDB" w14:textId="77777777" w:rsidR="00484D11" w:rsidRDefault="00484D11">
      <w:r>
        <w:separator/>
      </w:r>
    </w:p>
  </w:endnote>
  <w:endnote w:type="continuationSeparator" w:id="0">
    <w:p w14:paraId="75678286" w14:textId="77777777" w:rsidR="00484D11" w:rsidRDefault="00484D11">
      <w:r>
        <w:continuationSeparator/>
      </w:r>
    </w:p>
  </w:endnote>
  <w:endnote w:type="continuationNotice" w:id="1">
    <w:p w14:paraId="748CDB50" w14:textId="77777777" w:rsidR="00484D11" w:rsidRDefault="00484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0C43" w14:textId="77777777" w:rsidR="00484D11" w:rsidRDefault="00484D11">
      <w:r>
        <w:separator/>
      </w:r>
    </w:p>
  </w:footnote>
  <w:footnote w:type="continuationSeparator" w:id="0">
    <w:p w14:paraId="67770A18" w14:textId="77777777" w:rsidR="00484D11" w:rsidRDefault="00484D11">
      <w:r>
        <w:continuationSeparator/>
      </w:r>
    </w:p>
  </w:footnote>
  <w:footnote w:type="continuationNotice" w:id="1">
    <w:p w14:paraId="7A612FC2" w14:textId="77777777" w:rsidR="00484D11" w:rsidRDefault="00484D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35F39"/>
    <w:rsid w:val="00042A79"/>
    <w:rsid w:val="000652B9"/>
    <w:rsid w:val="00094CB4"/>
    <w:rsid w:val="000A53D5"/>
    <w:rsid w:val="000C5AF6"/>
    <w:rsid w:val="000D621F"/>
    <w:rsid w:val="000E3DD3"/>
    <w:rsid w:val="000F20BE"/>
    <w:rsid w:val="000F2FB4"/>
    <w:rsid w:val="00113777"/>
    <w:rsid w:val="00141CF4"/>
    <w:rsid w:val="0015522A"/>
    <w:rsid w:val="0016444E"/>
    <w:rsid w:val="00170506"/>
    <w:rsid w:val="00181398"/>
    <w:rsid w:val="00195C2E"/>
    <w:rsid w:val="001A2D9C"/>
    <w:rsid w:val="001B6F1E"/>
    <w:rsid w:val="001C28FA"/>
    <w:rsid w:val="001C5330"/>
    <w:rsid w:val="001F6D2E"/>
    <w:rsid w:val="00202754"/>
    <w:rsid w:val="00211F00"/>
    <w:rsid w:val="0024279D"/>
    <w:rsid w:val="002452C7"/>
    <w:rsid w:val="00252294"/>
    <w:rsid w:val="00266D55"/>
    <w:rsid w:val="00267756"/>
    <w:rsid w:val="00267FCD"/>
    <w:rsid w:val="002709B2"/>
    <w:rsid w:val="002C514A"/>
    <w:rsid w:val="002D5C48"/>
    <w:rsid w:val="002E3DEA"/>
    <w:rsid w:val="002F1CE4"/>
    <w:rsid w:val="00300578"/>
    <w:rsid w:val="003021B9"/>
    <w:rsid w:val="0031688E"/>
    <w:rsid w:val="00346317"/>
    <w:rsid w:val="0035408F"/>
    <w:rsid w:val="00391AE0"/>
    <w:rsid w:val="003A301B"/>
    <w:rsid w:val="003B44FB"/>
    <w:rsid w:val="003C5524"/>
    <w:rsid w:val="003D685D"/>
    <w:rsid w:val="003F5215"/>
    <w:rsid w:val="00443919"/>
    <w:rsid w:val="00466F66"/>
    <w:rsid w:val="004746C5"/>
    <w:rsid w:val="00481DEA"/>
    <w:rsid w:val="00482A0B"/>
    <w:rsid w:val="00484D11"/>
    <w:rsid w:val="00494356"/>
    <w:rsid w:val="004B6B0F"/>
    <w:rsid w:val="004D2937"/>
    <w:rsid w:val="004F1AC2"/>
    <w:rsid w:val="00503940"/>
    <w:rsid w:val="00525312"/>
    <w:rsid w:val="005272EF"/>
    <w:rsid w:val="005425D6"/>
    <w:rsid w:val="00567C4F"/>
    <w:rsid w:val="0057695D"/>
    <w:rsid w:val="00587EE9"/>
    <w:rsid w:val="00590535"/>
    <w:rsid w:val="005C142A"/>
    <w:rsid w:val="005C3551"/>
    <w:rsid w:val="005D5539"/>
    <w:rsid w:val="005F2971"/>
    <w:rsid w:val="005F3C86"/>
    <w:rsid w:val="005F4785"/>
    <w:rsid w:val="0060033A"/>
    <w:rsid w:val="0061685F"/>
    <w:rsid w:val="006A0E33"/>
    <w:rsid w:val="007471D4"/>
    <w:rsid w:val="00752B05"/>
    <w:rsid w:val="00762349"/>
    <w:rsid w:val="007634C8"/>
    <w:rsid w:val="007A5F1D"/>
    <w:rsid w:val="007C0781"/>
    <w:rsid w:val="007C2395"/>
    <w:rsid w:val="007C2CA7"/>
    <w:rsid w:val="007C79CD"/>
    <w:rsid w:val="007E67DB"/>
    <w:rsid w:val="007F6F37"/>
    <w:rsid w:val="00831C2A"/>
    <w:rsid w:val="0083328B"/>
    <w:rsid w:val="0083640D"/>
    <w:rsid w:val="0086498B"/>
    <w:rsid w:val="00894AAD"/>
    <w:rsid w:val="008B5561"/>
    <w:rsid w:val="008C111F"/>
    <w:rsid w:val="008C5E01"/>
    <w:rsid w:val="00912348"/>
    <w:rsid w:val="00924C78"/>
    <w:rsid w:val="00972D47"/>
    <w:rsid w:val="00984A5A"/>
    <w:rsid w:val="009C3A30"/>
    <w:rsid w:val="009E3B0D"/>
    <w:rsid w:val="00A05355"/>
    <w:rsid w:val="00A07D68"/>
    <w:rsid w:val="00A10B31"/>
    <w:rsid w:val="00A21734"/>
    <w:rsid w:val="00A31E49"/>
    <w:rsid w:val="00A4108B"/>
    <w:rsid w:val="00A41158"/>
    <w:rsid w:val="00A46C97"/>
    <w:rsid w:val="00A47B28"/>
    <w:rsid w:val="00A513E1"/>
    <w:rsid w:val="00A6734C"/>
    <w:rsid w:val="00A77449"/>
    <w:rsid w:val="00A778C0"/>
    <w:rsid w:val="00A8332A"/>
    <w:rsid w:val="00A91EDD"/>
    <w:rsid w:val="00AD599E"/>
    <w:rsid w:val="00AD682B"/>
    <w:rsid w:val="00AF13E4"/>
    <w:rsid w:val="00B16E1F"/>
    <w:rsid w:val="00B45ABC"/>
    <w:rsid w:val="00B57285"/>
    <w:rsid w:val="00B607DD"/>
    <w:rsid w:val="00B63A52"/>
    <w:rsid w:val="00B71B97"/>
    <w:rsid w:val="00B8622B"/>
    <w:rsid w:val="00B92F0F"/>
    <w:rsid w:val="00B95687"/>
    <w:rsid w:val="00BE3538"/>
    <w:rsid w:val="00C1583D"/>
    <w:rsid w:val="00C42725"/>
    <w:rsid w:val="00C7373E"/>
    <w:rsid w:val="00CA14F1"/>
    <w:rsid w:val="00CA530C"/>
    <w:rsid w:val="00CB4DE3"/>
    <w:rsid w:val="00CC71C8"/>
    <w:rsid w:val="00CE059D"/>
    <w:rsid w:val="00CE149D"/>
    <w:rsid w:val="00CE328C"/>
    <w:rsid w:val="00D13683"/>
    <w:rsid w:val="00D17D70"/>
    <w:rsid w:val="00D2731B"/>
    <w:rsid w:val="00D327D6"/>
    <w:rsid w:val="00D73345"/>
    <w:rsid w:val="00DC2162"/>
    <w:rsid w:val="00DE1041"/>
    <w:rsid w:val="00DE498D"/>
    <w:rsid w:val="00DE52D1"/>
    <w:rsid w:val="00DF078B"/>
    <w:rsid w:val="00DF5354"/>
    <w:rsid w:val="00E22E00"/>
    <w:rsid w:val="00E512E1"/>
    <w:rsid w:val="00E52A7C"/>
    <w:rsid w:val="00E91E7F"/>
    <w:rsid w:val="00EA3E0F"/>
    <w:rsid w:val="00EB06F6"/>
    <w:rsid w:val="00F26172"/>
    <w:rsid w:val="00F374FA"/>
    <w:rsid w:val="00F53E74"/>
    <w:rsid w:val="00F608BE"/>
    <w:rsid w:val="00F754AF"/>
    <w:rsid w:val="00FA53EF"/>
    <w:rsid w:val="00FE39A5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TableNormal">
    <w:name w:val="Table Normal"/>
    <w:rsid w:val="00A0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yperlink" Target="http://www.cresco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rescon.cz/cs/projekty/aldr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cresco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ytryhonza.cz/kam-investovat-do-jakych-nemovitosti" TargetMode="External"/><Relationship Id="rId14" Type="http://schemas.openxmlformats.org/officeDocument/2006/relationships/hyperlink" Target="https://www.crescon.cz/cs/projekty/aldro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8E61-9DE1-4B78-94DE-370EA42D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Marie Cimplová</cp:lastModifiedBy>
  <cp:revision>2</cp:revision>
  <cp:lastPrinted>2019-04-09T11:36:00Z</cp:lastPrinted>
  <dcterms:created xsi:type="dcterms:W3CDTF">2019-04-15T15:03:00Z</dcterms:created>
  <dcterms:modified xsi:type="dcterms:W3CDTF">2019-04-15T15:03:00Z</dcterms:modified>
</cp:coreProperties>
</file>